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大连市货车通行码办理及管理规定（</w:t>
      </w:r>
      <w:r>
        <w:rPr>
          <w:rFonts w:hint="eastAsia" w:asciiTheme="minorEastAsia" w:hAnsiTheme="minorEastAsia" w:eastAsiaTheme="minorEastAsia"/>
          <w:sz w:val="44"/>
          <w:szCs w:val="44"/>
        </w:rPr>
        <w:t>试行</w:t>
      </w:r>
      <w:r>
        <w:rPr>
          <w:rFonts w:hint="eastAsia" w:ascii="黑体" w:eastAsia="黑体"/>
          <w:sz w:val="44"/>
          <w:szCs w:val="44"/>
        </w:rPr>
        <w:t>）</w:t>
      </w:r>
    </w:p>
    <w:p>
      <w:pPr>
        <w:rPr>
          <w:szCs w:val="36"/>
        </w:rPr>
      </w:pPr>
    </w:p>
    <w:tbl>
      <w:tblPr>
        <w:tblStyle w:val="5"/>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455"/>
        <w:gridCol w:w="2027"/>
        <w:gridCol w:w="215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黑体" w:eastAsia="黑体"/>
                <w:sz w:val="24"/>
                <w:szCs w:val="24"/>
              </w:rPr>
            </w:pPr>
            <w:r>
              <w:rPr>
                <w:rFonts w:hint="eastAsia" w:ascii="黑体" w:eastAsia="黑体"/>
                <w:sz w:val="24"/>
                <w:szCs w:val="24"/>
              </w:rPr>
              <w:t>货车通行码</w:t>
            </w:r>
          </w:p>
          <w:p>
            <w:pPr>
              <w:jc w:val="center"/>
              <w:rPr>
                <w:rFonts w:ascii="黑体" w:eastAsia="黑体"/>
                <w:sz w:val="24"/>
                <w:szCs w:val="24"/>
              </w:rPr>
            </w:pPr>
            <w:r>
              <w:rPr>
                <w:rFonts w:hint="eastAsia" w:ascii="黑体" w:eastAsia="黑体"/>
                <w:sz w:val="24"/>
                <w:szCs w:val="24"/>
              </w:rPr>
              <w:t>类型</w:t>
            </w:r>
          </w:p>
        </w:tc>
        <w:tc>
          <w:tcPr>
            <w:tcW w:w="2455" w:type="dxa"/>
          </w:tcPr>
          <w:p>
            <w:pPr>
              <w:spacing w:line="480" w:lineRule="exact"/>
              <w:jc w:val="center"/>
              <w:rPr>
                <w:rFonts w:ascii="黑体" w:eastAsia="黑体"/>
                <w:sz w:val="24"/>
                <w:szCs w:val="24"/>
              </w:rPr>
            </w:pPr>
            <w:r>
              <w:rPr>
                <w:rFonts w:hint="eastAsia" w:ascii="黑体" w:eastAsia="黑体"/>
                <w:sz w:val="24"/>
                <w:szCs w:val="24"/>
              </w:rPr>
              <w:t>货车高峰通行码</w:t>
            </w:r>
          </w:p>
        </w:tc>
        <w:tc>
          <w:tcPr>
            <w:tcW w:w="2027" w:type="dxa"/>
          </w:tcPr>
          <w:p>
            <w:pPr>
              <w:spacing w:line="480" w:lineRule="exact"/>
              <w:jc w:val="center"/>
              <w:rPr>
                <w:rFonts w:ascii="黑体" w:eastAsia="黑体"/>
                <w:sz w:val="24"/>
                <w:szCs w:val="24"/>
              </w:rPr>
            </w:pPr>
            <w:r>
              <w:rPr>
                <w:rFonts w:hint="eastAsia" w:ascii="黑体" w:eastAsia="黑体"/>
                <w:sz w:val="24"/>
                <w:szCs w:val="24"/>
              </w:rPr>
              <w:t>货车季度通行码</w:t>
            </w:r>
          </w:p>
        </w:tc>
        <w:tc>
          <w:tcPr>
            <w:tcW w:w="2156" w:type="dxa"/>
          </w:tcPr>
          <w:p>
            <w:pPr>
              <w:spacing w:line="480" w:lineRule="exact"/>
              <w:jc w:val="center"/>
              <w:rPr>
                <w:rFonts w:ascii="黑体" w:eastAsia="黑体"/>
                <w:sz w:val="24"/>
                <w:szCs w:val="24"/>
              </w:rPr>
            </w:pPr>
            <w:r>
              <w:rPr>
                <w:rFonts w:hint="eastAsia" w:ascii="黑体" w:eastAsia="黑体"/>
                <w:sz w:val="24"/>
                <w:szCs w:val="24"/>
              </w:rPr>
              <w:t>菜篮子通行码</w:t>
            </w:r>
          </w:p>
        </w:tc>
        <w:tc>
          <w:tcPr>
            <w:tcW w:w="2150" w:type="dxa"/>
          </w:tcPr>
          <w:p>
            <w:pPr>
              <w:jc w:val="center"/>
              <w:rPr>
                <w:rFonts w:ascii="黑体" w:eastAsia="黑体"/>
                <w:sz w:val="24"/>
                <w:szCs w:val="24"/>
              </w:rPr>
            </w:pPr>
            <w:r>
              <w:rPr>
                <w:rFonts w:hint="eastAsia" w:ascii="黑体" w:eastAsia="黑体"/>
                <w:sz w:val="24"/>
                <w:szCs w:val="24"/>
              </w:rPr>
              <w:t>危险货物运输车</w:t>
            </w:r>
          </w:p>
          <w:p>
            <w:pPr>
              <w:jc w:val="center"/>
              <w:rPr>
                <w:rFonts w:ascii="黑体" w:eastAsia="黑体"/>
                <w:sz w:val="24"/>
                <w:szCs w:val="24"/>
              </w:rPr>
            </w:pPr>
            <w:r>
              <w:rPr>
                <w:rFonts w:hint="eastAsia" w:ascii="黑体" w:eastAsia="黑体"/>
                <w:sz w:val="24"/>
                <w:szCs w:val="24"/>
              </w:rPr>
              <w:t>通行码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02" w:type="dxa"/>
          </w:tcPr>
          <w:p>
            <w:pPr>
              <w:spacing w:line="560" w:lineRule="exact"/>
              <w:jc w:val="center"/>
              <w:rPr>
                <w:rFonts w:ascii="黑体" w:eastAsia="黑体"/>
                <w:sz w:val="28"/>
                <w:szCs w:val="28"/>
              </w:rPr>
            </w:pPr>
            <w:r>
              <w:rPr>
                <w:rFonts w:hint="eastAsia" w:ascii="黑体" w:eastAsia="黑体"/>
                <w:sz w:val="28"/>
                <w:szCs w:val="28"/>
              </w:rPr>
              <w:t>适用车型</w:t>
            </w:r>
          </w:p>
        </w:tc>
        <w:tc>
          <w:tcPr>
            <w:tcW w:w="2455" w:type="dxa"/>
          </w:tcPr>
          <w:p>
            <w:pPr>
              <w:spacing w:line="360" w:lineRule="exact"/>
              <w:rPr>
                <w:rFonts w:ascii="黑体" w:eastAsia="黑体"/>
                <w:sz w:val="24"/>
                <w:szCs w:val="24"/>
              </w:rPr>
            </w:pPr>
            <w:r>
              <w:rPr>
                <w:rFonts w:hint="eastAsia" w:ascii="黑体" w:eastAsia="黑体"/>
                <w:sz w:val="24"/>
                <w:szCs w:val="24"/>
              </w:rPr>
              <w:t>轻型和微型封闭或厢式货车</w:t>
            </w:r>
          </w:p>
        </w:tc>
        <w:tc>
          <w:tcPr>
            <w:tcW w:w="2027" w:type="dxa"/>
          </w:tcPr>
          <w:p>
            <w:pPr>
              <w:spacing w:line="360" w:lineRule="exact"/>
              <w:rPr>
                <w:rFonts w:ascii="黑体" w:eastAsia="黑体"/>
                <w:sz w:val="24"/>
                <w:szCs w:val="24"/>
              </w:rPr>
            </w:pPr>
            <w:r>
              <w:rPr>
                <w:rFonts w:hint="eastAsia" w:ascii="黑体" w:eastAsia="黑体"/>
                <w:sz w:val="24"/>
                <w:szCs w:val="24"/>
              </w:rPr>
              <w:t>重型和中型货车及其专项作业车</w:t>
            </w:r>
          </w:p>
        </w:tc>
        <w:tc>
          <w:tcPr>
            <w:tcW w:w="2156" w:type="dxa"/>
          </w:tcPr>
          <w:p>
            <w:pPr>
              <w:spacing w:line="360" w:lineRule="exact"/>
              <w:rPr>
                <w:rFonts w:ascii="黑体" w:eastAsia="黑体"/>
                <w:sz w:val="24"/>
                <w:szCs w:val="24"/>
              </w:rPr>
            </w:pPr>
            <w:r>
              <w:rPr>
                <w:rFonts w:hint="eastAsia" w:ascii="黑体" w:eastAsia="黑体"/>
                <w:sz w:val="24"/>
                <w:szCs w:val="24"/>
              </w:rPr>
              <w:t>轻型和微型以及重型和中型货车</w:t>
            </w:r>
          </w:p>
        </w:tc>
        <w:tc>
          <w:tcPr>
            <w:tcW w:w="2150" w:type="dxa"/>
          </w:tcPr>
          <w:p>
            <w:pPr>
              <w:spacing w:line="360" w:lineRule="exact"/>
              <w:rPr>
                <w:rFonts w:ascii="黑体" w:eastAsia="黑体"/>
                <w:sz w:val="24"/>
                <w:szCs w:val="24"/>
              </w:rPr>
            </w:pPr>
            <w:r>
              <w:rPr>
                <w:rFonts w:hint="eastAsia" w:ascii="黑体" w:eastAsia="黑体"/>
                <w:sz w:val="24"/>
                <w:szCs w:val="24"/>
              </w:rPr>
              <w:t>重型和中型以及轻型和微型货车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02" w:type="dxa"/>
          </w:tcPr>
          <w:p>
            <w:pPr>
              <w:rPr>
                <w:rFonts w:ascii="黑体" w:eastAsia="黑体"/>
                <w:sz w:val="24"/>
                <w:szCs w:val="24"/>
              </w:rPr>
            </w:pPr>
          </w:p>
          <w:p>
            <w:pPr>
              <w:jc w:val="center"/>
              <w:rPr>
                <w:rFonts w:ascii="黑体" w:eastAsia="黑体"/>
                <w:b/>
                <w:color w:val="C00000"/>
                <w:sz w:val="24"/>
                <w:szCs w:val="24"/>
              </w:rPr>
            </w:pPr>
            <w:r>
              <w:rPr>
                <w:rFonts w:hint="eastAsia" w:ascii="黑体" w:eastAsia="黑体"/>
                <w:b/>
                <w:color w:val="C00000"/>
                <w:sz w:val="24"/>
                <w:szCs w:val="24"/>
              </w:rPr>
              <w:t>通行码种类</w:t>
            </w:r>
          </w:p>
          <w:p>
            <w:pPr>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黑体" w:eastAsia="黑体" w:hAnsiTheme="minorEastAsia"/>
                <w:szCs w:val="21"/>
              </w:rPr>
              <w:t>32.31.34.35.37.</w:t>
            </w:r>
            <w:r>
              <w:rPr>
                <w:rFonts w:hint="eastAsia" w:asciiTheme="minorEastAsia" w:hAnsiTheme="minorEastAsia" w:eastAsiaTheme="minorEastAsia"/>
                <w:szCs w:val="21"/>
              </w:rPr>
              <w:t>为系统</w:t>
            </w:r>
            <w:r>
              <w:rPr>
                <w:rFonts w:hint="eastAsia" w:asciiTheme="minorEastAsia" w:hAnsiTheme="minorEastAsia" w:eastAsiaTheme="minorEastAsia"/>
                <w:b/>
                <w:color w:val="C00000"/>
                <w:szCs w:val="21"/>
              </w:rPr>
              <w:t>选项编号</w:t>
            </w:r>
            <w:r>
              <w:rPr>
                <w:rFonts w:hint="eastAsia" w:asciiTheme="minorEastAsia" w:hAnsiTheme="minorEastAsia" w:eastAsiaTheme="minorEastAsia"/>
                <w:szCs w:val="21"/>
              </w:rPr>
              <w:t>，填报时请</w:t>
            </w:r>
          </w:p>
          <w:p>
            <w:pPr>
              <w:jc w:val="center"/>
              <w:rPr>
                <w:rFonts w:ascii="黑体" w:eastAsia="黑体"/>
                <w:sz w:val="24"/>
                <w:szCs w:val="24"/>
              </w:rPr>
            </w:pPr>
            <w:r>
              <w:rPr>
                <w:rFonts w:hint="eastAsia" w:asciiTheme="minorEastAsia" w:hAnsiTheme="minorEastAsia" w:eastAsiaTheme="minorEastAsia"/>
                <w:szCs w:val="21"/>
              </w:rPr>
              <w:t>“</w:t>
            </w:r>
            <w:r>
              <w:rPr>
                <w:rFonts w:hint="eastAsia" w:ascii="黑体" w:eastAsia="黑体" w:hAnsiTheme="minorEastAsia"/>
                <w:b/>
                <w:color w:val="C00000"/>
                <w:szCs w:val="21"/>
              </w:rPr>
              <w:t>对号入座</w:t>
            </w:r>
            <w:r>
              <w:rPr>
                <w:rFonts w:hint="eastAsia" w:asciiTheme="minorEastAsia" w:hAnsiTheme="minorEastAsia" w:eastAsiaTheme="minorEastAsia"/>
                <w:szCs w:val="21"/>
              </w:rPr>
              <w:t>”）</w:t>
            </w:r>
          </w:p>
        </w:tc>
        <w:tc>
          <w:tcPr>
            <w:tcW w:w="2455" w:type="dxa"/>
          </w:tcPr>
          <w:p>
            <w:pPr>
              <w:rPr>
                <w:rFonts w:ascii="黑体" w:eastAsia="黑体"/>
                <w:sz w:val="24"/>
                <w:szCs w:val="24"/>
              </w:rPr>
            </w:pPr>
          </w:p>
          <w:p>
            <w:pPr>
              <w:rPr>
                <w:rFonts w:ascii="黑体" w:eastAsia="黑体"/>
                <w:sz w:val="24"/>
                <w:szCs w:val="24"/>
              </w:rPr>
            </w:pPr>
          </w:p>
          <w:p>
            <w:pPr>
              <w:rPr>
                <w:rFonts w:ascii="黑体" w:eastAsia="黑体"/>
                <w:sz w:val="24"/>
                <w:szCs w:val="24"/>
              </w:rPr>
            </w:pPr>
            <w:r>
              <w:rPr>
                <w:rFonts w:hint="eastAsia" w:ascii="黑体" w:eastAsia="黑体"/>
                <w:sz w:val="24"/>
                <w:szCs w:val="24"/>
              </w:rPr>
              <w:t>①</w:t>
            </w:r>
            <w:r>
              <w:rPr>
                <w:rFonts w:hint="eastAsia" w:asciiTheme="minorEastAsia" w:hAnsiTheme="minorEastAsia" w:eastAsiaTheme="minorEastAsia"/>
                <w:sz w:val="24"/>
                <w:szCs w:val="24"/>
              </w:rPr>
              <w:t>选择</w:t>
            </w:r>
            <w:r>
              <w:rPr>
                <w:rFonts w:hint="eastAsia" w:ascii="黑体" w:eastAsia="黑体"/>
                <w:color w:val="C00000"/>
                <w:sz w:val="24"/>
                <w:szCs w:val="24"/>
                <w:u w:val="single"/>
              </w:rPr>
              <w:t>32.配送货车通行码</w:t>
            </w:r>
            <w:r>
              <w:rPr>
                <w:rFonts w:hint="eastAsia" w:asciiTheme="minorEastAsia" w:hAnsiTheme="minorEastAsia" w:eastAsiaTheme="minorEastAsia"/>
                <w:sz w:val="24"/>
                <w:szCs w:val="24"/>
              </w:rPr>
              <w:t>（早晚高峰）</w:t>
            </w:r>
          </w:p>
          <w:p>
            <w:pPr>
              <w:rPr>
                <w:b/>
                <w:sz w:val="24"/>
                <w:szCs w:val="24"/>
              </w:rPr>
            </w:pPr>
          </w:p>
          <w:p>
            <w:pPr>
              <w:rPr>
                <w:sz w:val="24"/>
                <w:szCs w:val="24"/>
              </w:rPr>
            </w:pPr>
          </w:p>
        </w:tc>
        <w:tc>
          <w:tcPr>
            <w:tcW w:w="2027" w:type="dxa"/>
          </w:tcPr>
          <w:p>
            <w:pPr>
              <w:rPr>
                <w:rFonts w:ascii="黑体" w:eastAsia="黑体"/>
                <w:sz w:val="24"/>
                <w:szCs w:val="24"/>
              </w:rPr>
            </w:pPr>
          </w:p>
          <w:p>
            <w:pPr>
              <w:rPr>
                <w:rFonts w:ascii="黑体" w:eastAsia="黑体"/>
                <w:sz w:val="24"/>
                <w:szCs w:val="24"/>
              </w:rPr>
            </w:pPr>
            <w:r>
              <w:rPr>
                <w:rFonts w:hint="eastAsia" w:asciiTheme="minorEastAsia" w:hAnsiTheme="minorEastAsia" w:eastAsiaTheme="minorEastAsia"/>
                <w:sz w:val="24"/>
                <w:szCs w:val="24"/>
              </w:rPr>
              <w:t>选择对应的</w:t>
            </w:r>
          </w:p>
          <w:p>
            <w:pPr>
              <w:rPr>
                <w:rFonts w:ascii="黑体" w:eastAsia="黑体"/>
                <w:color w:val="C00000"/>
                <w:sz w:val="24"/>
                <w:szCs w:val="24"/>
              </w:rPr>
            </w:pPr>
            <w:r>
              <w:rPr>
                <w:rFonts w:hint="eastAsia" w:ascii="黑体" w:eastAsia="黑体"/>
                <w:sz w:val="24"/>
                <w:szCs w:val="24"/>
              </w:rPr>
              <w:t>②</w:t>
            </w:r>
            <w:r>
              <w:rPr>
                <w:rFonts w:hint="eastAsia" w:ascii="黑体" w:eastAsia="黑体"/>
                <w:color w:val="C00000"/>
                <w:sz w:val="24"/>
                <w:szCs w:val="24"/>
                <w:u w:val="single"/>
              </w:rPr>
              <w:t>31.货车通行码</w:t>
            </w:r>
          </w:p>
          <w:p>
            <w:pPr>
              <w:rPr>
                <w:rFonts w:ascii="黑体" w:eastAsia="黑体"/>
                <w:color w:val="C00000"/>
                <w:sz w:val="24"/>
                <w:szCs w:val="24"/>
              </w:rPr>
            </w:pPr>
            <w:r>
              <w:rPr>
                <w:rFonts w:hint="eastAsia" w:ascii="黑体" w:eastAsia="黑体"/>
                <w:sz w:val="24"/>
                <w:szCs w:val="24"/>
              </w:rPr>
              <w:t>③</w:t>
            </w:r>
            <w:r>
              <w:rPr>
                <w:rFonts w:hint="eastAsia" w:ascii="黑体" w:eastAsia="黑体"/>
                <w:color w:val="C00000"/>
                <w:sz w:val="24"/>
                <w:szCs w:val="24"/>
                <w:u w:val="single"/>
              </w:rPr>
              <w:t>34.混凝土搅拌车通行码</w:t>
            </w:r>
          </w:p>
          <w:p>
            <w:pPr>
              <w:spacing w:line="220" w:lineRule="exact"/>
              <w:rPr>
                <w:b/>
                <w:sz w:val="24"/>
                <w:szCs w:val="24"/>
              </w:rPr>
            </w:pPr>
          </w:p>
          <w:p>
            <w:pPr>
              <w:spacing w:line="240" w:lineRule="exact"/>
              <w:rPr>
                <w:sz w:val="24"/>
                <w:szCs w:val="24"/>
              </w:rPr>
            </w:pPr>
          </w:p>
        </w:tc>
        <w:tc>
          <w:tcPr>
            <w:tcW w:w="2156" w:type="dxa"/>
          </w:tcPr>
          <w:p>
            <w:pPr>
              <w:rPr>
                <w:rFonts w:ascii="黑体" w:eastAsia="黑体"/>
                <w:sz w:val="24"/>
                <w:szCs w:val="24"/>
              </w:rPr>
            </w:pPr>
          </w:p>
          <w:p>
            <w:pPr>
              <w:rPr>
                <w:rFonts w:ascii="黑体" w:eastAsia="黑体"/>
                <w:sz w:val="24"/>
                <w:szCs w:val="24"/>
              </w:rPr>
            </w:pPr>
          </w:p>
          <w:p>
            <w:pPr>
              <w:rPr>
                <w:rFonts w:asciiTheme="minorEastAsia" w:hAnsiTheme="minorEastAsia" w:eastAsiaTheme="minorEastAsia"/>
                <w:b/>
                <w:sz w:val="24"/>
                <w:szCs w:val="24"/>
              </w:rPr>
            </w:pPr>
            <w:r>
              <w:rPr>
                <w:rFonts w:hint="eastAsia" w:ascii="黑体" w:eastAsia="黑体"/>
                <w:sz w:val="24"/>
                <w:szCs w:val="24"/>
              </w:rPr>
              <w:t>④</w:t>
            </w:r>
            <w:r>
              <w:rPr>
                <w:rFonts w:hint="eastAsia" w:asciiTheme="minorEastAsia" w:hAnsiTheme="minorEastAsia" w:eastAsiaTheme="minorEastAsia"/>
                <w:b/>
                <w:sz w:val="24"/>
                <w:szCs w:val="24"/>
              </w:rPr>
              <w:t>菜篮子通行码</w:t>
            </w:r>
          </w:p>
          <w:p>
            <w:pPr>
              <w:rPr>
                <w:rFonts w:ascii="黑体" w:eastAsia="黑体"/>
                <w:sz w:val="24"/>
                <w:szCs w:val="24"/>
              </w:rPr>
            </w:pPr>
            <w:r>
              <w:rPr>
                <w:rFonts w:hint="eastAsia" w:ascii="黑体" w:eastAsia="黑体"/>
                <w:sz w:val="24"/>
                <w:szCs w:val="24"/>
              </w:rPr>
              <w:t>（</w:t>
            </w:r>
            <w:r>
              <w:rPr>
                <w:rFonts w:hint="eastAsia" w:asciiTheme="minorEastAsia" w:hAnsiTheme="minorEastAsia" w:eastAsiaTheme="minorEastAsia"/>
                <w:sz w:val="24"/>
                <w:szCs w:val="24"/>
              </w:rPr>
              <w:t>选择</w:t>
            </w:r>
            <w:r>
              <w:rPr>
                <w:rFonts w:hint="eastAsia" w:ascii="黑体" w:eastAsia="黑体" w:hAnsiTheme="minorEastAsia"/>
                <w:color w:val="C00000"/>
                <w:sz w:val="24"/>
                <w:szCs w:val="24"/>
                <w:u w:val="single"/>
              </w:rPr>
              <w:t>35.民生运输车辆通行码</w:t>
            </w:r>
            <w:r>
              <w:rPr>
                <w:rFonts w:hint="eastAsia" w:ascii="黑体" w:eastAsia="黑体"/>
                <w:sz w:val="24"/>
                <w:szCs w:val="24"/>
              </w:rPr>
              <w:t>）</w:t>
            </w:r>
          </w:p>
          <w:p>
            <w:pPr>
              <w:rPr>
                <w:sz w:val="24"/>
                <w:szCs w:val="24"/>
              </w:rPr>
            </w:pPr>
          </w:p>
          <w:p>
            <w:pPr>
              <w:spacing w:line="240" w:lineRule="exact"/>
              <w:ind w:firstLine="360" w:firstLineChars="150"/>
              <w:rPr>
                <w:sz w:val="24"/>
                <w:szCs w:val="24"/>
              </w:rPr>
            </w:pPr>
          </w:p>
        </w:tc>
        <w:tc>
          <w:tcPr>
            <w:tcW w:w="2150" w:type="dxa"/>
          </w:tcPr>
          <w:p>
            <w:pPr>
              <w:rPr>
                <w:rFonts w:ascii="黑体" w:eastAsia="黑体"/>
                <w:sz w:val="24"/>
                <w:szCs w:val="24"/>
              </w:rPr>
            </w:pPr>
          </w:p>
          <w:p>
            <w:pPr>
              <w:rPr>
                <w:rFonts w:ascii="黑体" w:eastAsia="黑体"/>
                <w:sz w:val="24"/>
                <w:szCs w:val="24"/>
              </w:rPr>
            </w:pPr>
          </w:p>
          <w:p>
            <w:pPr>
              <w:rPr>
                <w:rFonts w:ascii="黑体" w:eastAsia="黑体"/>
                <w:sz w:val="24"/>
                <w:szCs w:val="24"/>
              </w:rPr>
            </w:pPr>
            <w:r>
              <w:rPr>
                <w:rFonts w:hint="eastAsia" w:ascii="黑体" w:eastAsia="黑体"/>
                <w:sz w:val="24"/>
                <w:szCs w:val="24"/>
              </w:rPr>
              <w:t>⑤</w:t>
            </w:r>
            <w:r>
              <w:rPr>
                <w:rFonts w:hint="eastAsia" w:asciiTheme="minorEastAsia" w:hAnsiTheme="minorEastAsia" w:eastAsiaTheme="minorEastAsia"/>
                <w:b/>
                <w:sz w:val="24"/>
                <w:szCs w:val="24"/>
              </w:rPr>
              <w:t>危险货物通行码</w:t>
            </w:r>
            <w:r>
              <w:rPr>
                <w:rFonts w:hint="eastAsia" w:ascii="黑体" w:eastAsia="黑体"/>
                <w:sz w:val="24"/>
                <w:szCs w:val="24"/>
              </w:rPr>
              <w:t>（</w:t>
            </w:r>
            <w:r>
              <w:rPr>
                <w:rFonts w:hint="eastAsia" w:asciiTheme="minorEastAsia" w:hAnsiTheme="minorEastAsia" w:eastAsiaTheme="minorEastAsia"/>
                <w:sz w:val="24"/>
                <w:szCs w:val="24"/>
              </w:rPr>
              <w:t>选择</w:t>
            </w:r>
            <w:r>
              <w:rPr>
                <w:rFonts w:hint="eastAsia" w:ascii="黑体" w:eastAsia="黑体" w:hAnsiTheme="minorEastAsia"/>
                <w:color w:val="C00000"/>
                <w:sz w:val="24"/>
                <w:szCs w:val="24"/>
                <w:u w:val="single"/>
              </w:rPr>
              <w:t>37.城市运维车辆通行码</w:t>
            </w:r>
            <w:r>
              <w:rPr>
                <w:rFonts w:hint="eastAsia" w:ascii="黑体" w:eastAsia="黑体"/>
                <w:sz w:val="24"/>
                <w:szCs w:val="24"/>
              </w:rPr>
              <w:t>）</w:t>
            </w:r>
          </w:p>
          <w:p>
            <w:pPr>
              <w:spacing w:line="240" w:lineRule="exact"/>
              <w:rPr>
                <w:b/>
                <w:sz w:val="24"/>
                <w:szCs w:val="24"/>
              </w:rPr>
            </w:pPr>
          </w:p>
          <w:p>
            <w:pPr>
              <w:spacing w:line="3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702" w:type="dxa"/>
          </w:tcPr>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办理条件</w:t>
            </w:r>
          </w:p>
          <w:p>
            <w:pPr>
              <w:jc w:val="center"/>
              <w:rPr>
                <w:rFonts w:ascii="黑体" w:eastAsia="黑体"/>
                <w:sz w:val="28"/>
                <w:szCs w:val="28"/>
              </w:rPr>
            </w:pPr>
          </w:p>
        </w:tc>
        <w:tc>
          <w:tcPr>
            <w:tcW w:w="2455" w:type="dxa"/>
          </w:tcPr>
          <w:p>
            <w:pPr>
              <w:rPr>
                <w:szCs w:val="36"/>
              </w:rPr>
            </w:pPr>
          </w:p>
          <w:p>
            <w:pPr>
              <w:ind w:firstLine="420" w:firstLineChars="200"/>
              <w:rPr>
                <w:szCs w:val="36"/>
              </w:rPr>
            </w:pPr>
            <w:r>
              <w:rPr>
                <w:rFonts w:hint="eastAsia"/>
                <w:szCs w:val="36"/>
              </w:rPr>
              <w:t>针对城市配送、公共服务等相关车辆，除特殊道路禁行外，对每日早高峰6时30分至8时30分、晚高峰16时30分至19时申报办理。</w:t>
            </w:r>
          </w:p>
        </w:tc>
        <w:tc>
          <w:tcPr>
            <w:tcW w:w="2027" w:type="dxa"/>
          </w:tcPr>
          <w:p>
            <w:pPr>
              <w:rPr>
                <w:szCs w:val="36"/>
              </w:rPr>
            </w:pPr>
          </w:p>
          <w:p>
            <w:pPr>
              <w:ind w:firstLine="420" w:firstLineChars="200"/>
              <w:rPr>
                <w:szCs w:val="36"/>
              </w:rPr>
            </w:pPr>
            <w:r>
              <w:rPr>
                <w:rFonts w:hint="eastAsia"/>
                <w:szCs w:val="36"/>
              </w:rPr>
              <w:t>对每日8时30分至16时30分确需驶入“限行区域”的申报办理，按照指定线路和限定时段通行。</w:t>
            </w:r>
          </w:p>
        </w:tc>
        <w:tc>
          <w:tcPr>
            <w:tcW w:w="2156" w:type="dxa"/>
          </w:tcPr>
          <w:p>
            <w:pPr>
              <w:ind w:firstLine="420" w:firstLineChars="200"/>
              <w:rPr>
                <w:szCs w:val="36"/>
              </w:rPr>
            </w:pPr>
            <w:r>
              <w:rPr>
                <w:rFonts w:hint="eastAsia"/>
                <w:szCs w:val="36"/>
              </w:rPr>
              <w:t>针对市政府“菜篮子工程”相关车辆，除特殊道路禁行外，需驶入“限行区域”的申报办理。但，须提供农业农村、商务等主管部门的备案材料。</w:t>
            </w:r>
          </w:p>
        </w:tc>
        <w:tc>
          <w:tcPr>
            <w:tcW w:w="2150" w:type="dxa"/>
          </w:tcPr>
          <w:p>
            <w:pPr>
              <w:spacing w:line="320" w:lineRule="exact"/>
              <w:rPr>
                <w:szCs w:val="36"/>
              </w:rPr>
            </w:pPr>
            <w:r>
              <w:rPr>
                <w:rFonts w:hint="eastAsia"/>
                <w:szCs w:val="36"/>
              </w:rPr>
              <w:t>凡运输危险货物必须申报办理；对符合条件的，每日8时30分至16时30分确需驶入“限行区域”的申报办理，按照指定线路和限定时段通行。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702" w:type="dxa"/>
          </w:tcPr>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申请材料</w:t>
            </w:r>
          </w:p>
        </w:tc>
        <w:tc>
          <w:tcPr>
            <w:tcW w:w="2455" w:type="dxa"/>
          </w:tcPr>
          <w:p>
            <w:pPr>
              <w:rPr>
                <w:szCs w:val="36"/>
              </w:rPr>
            </w:pPr>
          </w:p>
          <w:p>
            <w:pPr>
              <w:rPr>
                <w:szCs w:val="36"/>
              </w:rPr>
            </w:pPr>
          </w:p>
          <w:p>
            <w:pPr>
              <w:rPr>
                <w:szCs w:val="36"/>
              </w:rPr>
            </w:pPr>
          </w:p>
          <w:p>
            <w:pPr>
              <w:rPr>
                <w:szCs w:val="36"/>
              </w:rPr>
            </w:pPr>
          </w:p>
          <w:p>
            <w:pPr>
              <w:rPr>
                <w:szCs w:val="36"/>
              </w:rPr>
            </w:pPr>
            <w:r>
              <w:rPr>
                <w:rFonts w:hint="eastAsia"/>
                <w:szCs w:val="36"/>
              </w:rPr>
              <w:t>单位或车辆所有人填写的制式《申请及承诺书》（见附件1-1）、行车执照正反面彩色原件扫描件、供（收）货合同或协议及时效、双方落款名章及联系方式；供（收）货方营业执照等。</w:t>
            </w:r>
          </w:p>
        </w:tc>
        <w:tc>
          <w:tcPr>
            <w:tcW w:w="2027" w:type="dxa"/>
          </w:tcPr>
          <w:p>
            <w:pPr>
              <w:spacing w:line="300" w:lineRule="exact"/>
              <w:ind w:firstLine="420" w:firstLineChars="200"/>
              <w:rPr>
                <w:szCs w:val="36"/>
              </w:rPr>
            </w:pPr>
            <w:r>
              <w:rPr>
                <w:rFonts w:hint="eastAsia"/>
                <w:szCs w:val="36"/>
              </w:rPr>
              <w:t>单位或车辆所有人填写的制式《申请及承诺书》（见附件1-2-1至1-2-2）、行车执照正反面彩色原件扫描件、供（收）货合同或协议及时效、双方落款名章及联系方式；供（收）货方营业执照等。另，混凝土搅拌车须提供开发商与建筑商合同、建筑商与混凝土供应合同，按照施工期限进度、工程量等情形核定。</w:t>
            </w:r>
          </w:p>
        </w:tc>
        <w:tc>
          <w:tcPr>
            <w:tcW w:w="2156" w:type="dxa"/>
          </w:tcPr>
          <w:p>
            <w:pPr>
              <w:ind w:firstLine="420" w:firstLineChars="200"/>
              <w:rPr>
                <w:szCs w:val="36"/>
              </w:rPr>
            </w:pPr>
          </w:p>
          <w:p>
            <w:pPr>
              <w:ind w:firstLine="420" w:firstLineChars="200"/>
              <w:rPr>
                <w:szCs w:val="36"/>
              </w:rPr>
            </w:pPr>
          </w:p>
          <w:p>
            <w:pPr>
              <w:ind w:firstLine="420" w:firstLineChars="200"/>
              <w:rPr>
                <w:szCs w:val="36"/>
              </w:rPr>
            </w:pPr>
            <w:r>
              <w:rPr>
                <w:rFonts w:hint="eastAsia"/>
                <w:szCs w:val="36"/>
              </w:rPr>
              <w:t>单位或车辆所有人填写的制式《申请及承诺书》（见附件1-3）、行车执照正反面彩色原件扫描件、供（收）货合同或协议及时效、双方落款名章及联系方式；供（收）货方营业执照等。另，须提供农业农村、商务等主管部门的备案材料。</w:t>
            </w:r>
          </w:p>
        </w:tc>
        <w:tc>
          <w:tcPr>
            <w:tcW w:w="2150" w:type="dxa"/>
          </w:tcPr>
          <w:p>
            <w:pPr>
              <w:spacing w:line="320" w:lineRule="exact"/>
              <w:ind w:firstLine="300" w:firstLineChars="150"/>
              <w:rPr>
                <w:sz w:val="20"/>
                <w:szCs w:val="20"/>
              </w:rPr>
            </w:pPr>
            <w:r>
              <w:rPr>
                <w:rFonts w:hint="eastAsia"/>
                <w:sz w:val="20"/>
                <w:szCs w:val="20"/>
              </w:rPr>
              <w:t>单位或车辆所有人填写的制式</w:t>
            </w:r>
            <w:r>
              <w:rPr>
                <w:rFonts w:hint="eastAsia"/>
                <w:szCs w:val="36"/>
              </w:rPr>
              <w:t>《申请及承诺书》</w:t>
            </w:r>
            <w:r>
              <w:rPr>
                <w:rFonts w:hint="eastAsia"/>
                <w:sz w:val="20"/>
                <w:szCs w:val="20"/>
              </w:rPr>
              <w:t>（见附件1-4）、行车执照正反面彩色原件扫描件、车辆营运证、危险货物运输协议及时效和双方落款名章及联系方式、驾驶人从业资格证、押运员押运证、企业危险货物道路运输许可、危险货物运单（电子或纸质，驾驶人随车携带）或危险废物转移联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02" w:type="dxa"/>
          </w:tcPr>
          <w:p>
            <w:pPr>
              <w:jc w:val="center"/>
              <w:rPr>
                <w:rFonts w:ascii="黑体" w:eastAsia="黑体"/>
                <w:sz w:val="28"/>
                <w:szCs w:val="28"/>
              </w:rPr>
            </w:pPr>
            <w:r>
              <w:rPr>
                <w:rFonts w:hint="eastAsia" w:ascii="黑体" w:eastAsia="黑体"/>
                <w:sz w:val="28"/>
                <w:szCs w:val="28"/>
              </w:rPr>
              <w:t>核发时限</w:t>
            </w:r>
          </w:p>
        </w:tc>
        <w:tc>
          <w:tcPr>
            <w:tcW w:w="2455" w:type="dxa"/>
          </w:tcPr>
          <w:p>
            <w:pPr>
              <w:jc w:val="center"/>
              <w:rPr>
                <w:rFonts w:ascii="黑体" w:eastAsia="黑体"/>
                <w:sz w:val="30"/>
                <w:szCs w:val="30"/>
              </w:rPr>
            </w:pPr>
            <w:r>
              <w:rPr>
                <w:rFonts w:hint="eastAsia" w:ascii="黑体" w:eastAsia="黑体"/>
                <w:sz w:val="30"/>
                <w:szCs w:val="30"/>
              </w:rPr>
              <w:t>1-5个工作日</w:t>
            </w:r>
          </w:p>
        </w:tc>
        <w:tc>
          <w:tcPr>
            <w:tcW w:w="2027" w:type="dxa"/>
          </w:tcPr>
          <w:p>
            <w:pPr>
              <w:jc w:val="center"/>
              <w:rPr>
                <w:rFonts w:ascii="黑体" w:eastAsia="黑体"/>
                <w:sz w:val="30"/>
                <w:szCs w:val="30"/>
              </w:rPr>
            </w:pPr>
            <w:r>
              <w:rPr>
                <w:rFonts w:hint="eastAsia" w:ascii="黑体" w:eastAsia="黑体"/>
                <w:sz w:val="30"/>
                <w:szCs w:val="30"/>
              </w:rPr>
              <w:t>1-5个工作日</w:t>
            </w:r>
          </w:p>
        </w:tc>
        <w:tc>
          <w:tcPr>
            <w:tcW w:w="2156" w:type="dxa"/>
          </w:tcPr>
          <w:p>
            <w:pPr>
              <w:jc w:val="center"/>
              <w:rPr>
                <w:rFonts w:ascii="黑体" w:eastAsia="黑体"/>
                <w:sz w:val="30"/>
                <w:szCs w:val="30"/>
              </w:rPr>
            </w:pPr>
            <w:r>
              <w:rPr>
                <w:rFonts w:hint="eastAsia" w:ascii="黑体" w:eastAsia="黑体"/>
                <w:sz w:val="30"/>
                <w:szCs w:val="30"/>
              </w:rPr>
              <w:t>1-5个工作日</w:t>
            </w:r>
          </w:p>
        </w:tc>
        <w:tc>
          <w:tcPr>
            <w:tcW w:w="2150" w:type="dxa"/>
          </w:tcPr>
          <w:p>
            <w:pPr>
              <w:jc w:val="center"/>
              <w:rPr>
                <w:rFonts w:ascii="黑体" w:eastAsia="黑体"/>
                <w:sz w:val="28"/>
                <w:szCs w:val="28"/>
              </w:rPr>
            </w:pPr>
            <w:r>
              <w:rPr>
                <w:rFonts w:hint="eastAsia" w:ascii="黑体" w:eastAsia="黑体"/>
                <w:sz w:val="28"/>
                <w:szCs w:val="28"/>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02" w:type="dxa"/>
          </w:tcPr>
          <w:p>
            <w:pPr>
              <w:spacing w:line="900" w:lineRule="exact"/>
              <w:jc w:val="center"/>
              <w:rPr>
                <w:rFonts w:ascii="黑体" w:eastAsia="黑体"/>
                <w:sz w:val="28"/>
                <w:szCs w:val="28"/>
              </w:rPr>
            </w:pPr>
            <w:r>
              <w:rPr>
                <w:rFonts w:hint="eastAsia" w:ascii="黑体" w:eastAsia="黑体"/>
                <w:sz w:val="28"/>
                <w:szCs w:val="28"/>
              </w:rPr>
              <w:t>办理方式</w:t>
            </w:r>
          </w:p>
        </w:tc>
        <w:tc>
          <w:tcPr>
            <w:tcW w:w="8788" w:type="dxa"/>
            <w:gridSpan w:val="4"/>
          </w:tcPr>
          <w:p>
            <w:pPr>
              <w:ind w:firstLine="480" w:firstLineChars="200"/>
              <w:rPr>
                <w:sz w:val="24"/>
                <w:szCs w:val="24"/>
              </w:rPr>
            </w:pPr>
            <w:r>
              <w:rPr>
                <w:rFonts w:hint="eastAsia"/>
                <w:sz w:val="24"/>
                <w:szCs w:val="24"/>
              </w:rPr>
              <w:t>1.单位名下货车通行码需到交警车管所（或各区交警大队的车辆管理窗口）注册“交管12123”单位账户后，通过互联网“公安部互联网交通安全综合服务管理平台”（ 电脑版）进行网上办理；</w:t>
            </w:r>
          </w:p>
          <w:p>
            <w:pPr>
              <w:ind w:firstLine="480" w:firstLineChars="200"/>
              <w:rPr>
                <w:szCs w:val="36"/>
              </w:rPr>
            </w:pPr>
            <w:r>
              <w:rPr>
                <w:rFonts w:hint="eastAsia"/>
                <w:sz w:val="24"/>
                <w:szCs w:val="24"/>
              </w:rPr>
              <w:t>2.个人名下货车通行码通过手机“交管12123”APP进行办理。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702" w:type="dxa"/>
          </w:tcPr>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jc w:val="center"/>
              <w:rPr>
                <w:rFonts w:ascii="黑体" w:eastAsia="黑体"/>
                <w:sz w:val="28"/>
                <w:szCs w:val="28"/>
              </w:rPr>
            </w:pPr>
            <w:r>
              <w:rPr>
                <w:rFonts w:hint="eastAsia" w:ascii="黑体" w:eastAsia="黑体"/>
                <w:sz w:val="28"/>
                <w:szCs w:val="28"/>
              </w:rPr>
              <w:t>使用规定</w:t>
            </w:r>
          </w:p>
          <w:p>
            <w:pPr>
              <w:rPr>
                <w:rFonts w:ascii="黑体" w:eastAsia="黑体"/>
                <w:sz w:val="28"/>
                <w:szCs w:val="28"/>
              </w:rPr>
            </w:pPr>
          </w:p>
          <w:p>
            <w:pPr>
              <w:rPr>
                <w:rFonts w:ascii="黑体" w:eastAsia="黑体"/>
                <w:sz w:val="28"/>
                <w:szCs w:val="28"/>
              </w:rPr>
            </w:pPr>
          </w:p>
        </w:tc>
        <w:tc>
          <w:tcPr>
            <w:tcW w:w="8788" w:type="dxa"/>
            <w:gridSpan w:val="4"/>
          </w:tcPr>
          <w:p>
            <w:pPr>
              <w:ind w:firstLine="480" w:firstLineChars="200"/>
              <w:rPr>
                <w:sz w:val="24"/>
                <w:szCs w:val="24"/>
              </w:rPr>
            </w:pPr>
            <w:r>
              <w:rPr>
                <w:rFonts w:hint="eastAsia"/>
                <w:sz w:val="24"/>
                <w:szCs w:val="24"/>
              </w:rPr>
              <w:t>一、遇有交警和辅警路面检查时，车辆驾驶人应主动出示通行码，配合交警和辅警查验，服从路面交警和辅警的管理与指挥。</w:t>
            </w:r>
          </w:p>
          <w:p>
            <w:pPr>
              <w:ind w:firstLine="480" w:firstLineChars="200"/>
              <w:rPr>
                <w:sz w:val="24"/>
                <w:szCs w:val="24"/>
              </w:rPr>
            </w:pPr>
            <w:r>
              <w:rPr>
                <w:rFonts w:hint="eastAsia"/>
                <w:sz w:val="24"/>
                <w:szCs w:val="24"/>
              </w:rPr>
              <w:t>二、有以下情形之一的，取消该单位或车辆所有人通行码办理资格。情节严重的，依照相关法律法规追究相关人员法律责任：</w:t>
            </w:r>
          </w:p>
          <w:p>
            <w:pPr>
              <w:ind w:firstLine="240" w:firstLineChars="100"/>
              <w:rPr>
                <w:sz w:val="24"/>
                <w:szCs w:val="24"/>
              </w:rPr>
            </w:pPr>
            <w:r>
              <w:rPr>
                <w:rFonts w:hint="eastAsia"/>
                <w:sz w:val="24"/>
                <w:szCs w:val="24"/>
              </w:rPr>
              <w:t>（一）每季度或每次办理的，存在前一个季度内有3次（含）以上违法记录或未处理的、存在前一个季度内发生死亡交通事故,单位或个人名下所属货车负同等（含）以上责任的、存在单位或个人名下所属货车有逾期未检验或逾期未报废违法行为的。</w:t>
            </w:r>
          </w:p>
          <w:p>
            <w:pPr>
              <w:ind w:firstLine="240" w:firstLineChars="100"/>
              <w:rPr>
                <w:sz w:val="24"/>
                <w:szCs w:val="24"/>
              </w:rPr>
            </w:pPr>
            <w:r>
              <w:rPr>
                <w:rFonts w:hint="eastAsia"/>
                <w:sz w:val="24"/>
                <w:szCs w:val="24"/>
              </w:rPr>
              <w:t>（二）单位或车辆所有人被“市信用中心”列入失信名单的、申领通行码申报“运输物品或材料”与实际“运输物品或材料”不相符失信的、网上办理申报通行码隐瞒实际情况或提供虚假材料的。</w:t>
            </w:r>
          </w:p>
          <w:p>
            <w:pPr>
              <w:ind w:firstLine="240" w:firstLineChars="100"/>
              <w:rPr>
                <w:sz w:val="24"/>
                <w:szCs w:val="24"/>
              </w:rPr>
            </w:pPr>
            <w:r>
              <w:rPr>
                <w:rFonts w:hint="eastAsia"/>
                <w:sz w:val="24"/>
                <w:szCs w:val="24"/>
              </w:rPr>
              <w:t>（三）使用伪造、倒卖、转让、租赁或借用通行码的或单位或车辆所有人将通行码倒卖、转让、租赁或借用给其他单位或车辆所有人的。</w:t>
            </w:r>
          </w:p>
          <w:p>
            <w:pPr>
              <w:ind w:firstLine="240" w:firstLineChars="100"/>
              <w:rPr>
                <w:sz w:val="24"/>
                <w:szCs w:val="24"/>
              </w:rPr>
            </w:pPr>
            <w:r>
              <w:rPr>
                <w:rFonts w:hint="eastAsia"/>
                <w:sz w:val="24"/>
                <w:szCs w:val="24"/>
              </w:rPr>
              <w:t>（四）违反2021年《大连市公安局交通警察支队关于对我市主城区采取限制通行措施的通告》明确规定（包括“特殊规定”等）的；在紧急等情况下，不服从交警和辅警现场指挥的以及其他存在交通安全隐患等情形的。</w:t>
            </w:r>
          </w:p>
          <w:p>
            <w:pPr>
              <w:ind w:firstLine="240" w:firstLineChars="100"/>
              <w:rPr>
                <w:sz w:val="24"/>
                <w:szCs w:val="24"/>
              </w:rPr>
            </w:pPr>
            <w:r>
              <w:rPr>
                <w:rFonts w:hint="eastAsia"/>
                <w:sz w:val="24"/>
                <w:szCs w:val="24"/>
              </w:rPr>
              <w:t>（五）危险物品运输车辆，违反相关法律法规存在安全隐患的。</w:t>
            </w:r>
          </w:p>
          <w:p>
            <w:pPr>
              <w:ind w:firstLine="240" w:firstLineChars="100"/>
              <w:rPr>
                <w:sz w:val="24"/>
                <w:szCs w:val="24"/>
              </w:rPr>
            </w:pPr>
            <w:r>
              <w:rPr>
                <w:rFonts w:hint="eastAsia"/>
                <w:sz w:val="24"/>
                <w:szCs w:val="24"/>
              </w:rPr>
              <w:t>（六）被确定为高风险运输企业的（包括统计周期内存在严重违法行为、亡人事故同等以上责任、逾期未报废，驾驶人记满12分等4种情形，及企业中逾期未检验车数/本企业机动车数量、逾期未审验人数/本企业驾驶人数量、逾期未换证人数/本企业驾驶人数量等3项比例超过10%的企业也视为高风险企业）。</w:t>
            </w:r>
          </w:p>
          <w:p>
            <w:pPr>
              <w:ind w:firstLine="480" w:firstLineChars="200"/>
              <w:rPr>
                <w:sz w:val="24"/>
                <w:szCs w:val="24"/>
              </w:rPr>
            </w:pPr>
            <w:r>
              <w:rPr>
                <w:rFonts w:hint="eastAsia"/>
                <w:sz w:val="24"/>
                <w:szCs w:val="24"/>
              </w:rPr>
              <w:t>三、因单位或车辆所有人变故、车辆变更等原因，不再从事相关运输的，单位或车辆所有人变故应自行终止通行码，不得再使用相关通行码从事运输活动。</w:t>
            </w:r>
          </w:p>
          <w:p>
            <w:pPr>
              <w:ind w:firstLine="480" w:firstLineChars="200"/>
              <w:rPr>
                <w:sz w:val="24"/>
                <w:szCs w:val="24"/>
              </w:rPr>
            </w:pPr>
            <w:r>
              <w:rPr>
                <w:rFonts w:hint="eastAsia"/>
                <w:sz w:val="24"/>
                <w:szCs w:val="24"/>
              </w:rPr>
              <w:t>四、单位或车辆所有人要落实交通安全主体责任，加强对本单位已办理通行码车辆及驾驶人的管理。定期对车辆进行安全检查，对驾驶人进行交通安全教育和通行码使用规定培训，定期清理交通违法突出的驾驶人。</w:t>
            </w:r>
          </w:p>
          <w:p>
            <w:pPr>
              <w:ind w:firstLine="480" w:firstLineChars="200"/>
              <w:rPr>
                <w:sz w:val="24"/>
                <w:szCs w:val="24"/>
              </w:rPr>
            </w:pPr>
            <w:r>
              <w:rPr>
                <w:rFonts w:hint="eastAsia"/>
                <w:sz w:val="24"/>
                <w:szCs w:val="24"/>
              </w:rPr>
              <w:t>经核实单位或车辆所有人未落实交通安全管理责任，导致单位或车辆所有人车辆存在逾期未检验或逾期未报废的、驾驶人员违法行为突出的、发生交通安全事故或安全生产事故等不良后果的，将视情相应减少或取消单位（或车辆所有人）通行码的办理数量。</w:t>
            </w:r>
          </w:p>
        </w:tc>
      </w:tr>
    </w:tbl>
    <w:p>
      <w:pPr>
        <w:spacing w:line="480" w:lineRule="exact"/>
        <w:ind w:firstLine="320" w:firstLineChars="100"/>
        <w:rPr>
          <w:rFonts w:ascii="黑体" w:eastAsia="黑体"/>
          <w:sz w:val="32"/>
          <w:szCs w:val="32"/>
          <w:u w:val="single"/>
        </w:rPr>
      </w:pPr>
    </w:p>
    <w:p>
      <w:pPr>
        <w:spacing w:line="480" w:lineRule="exact"/>
        <w:ind w:firstLine="321" w:firstLineChars="1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u w:val="single"/>
        </w:rPr>
        <w:t>货车通行码个人用户及与企业等单位关联个人用户申办流程1（示意图）</w:t>
      </w:r>
    </w:p>
    <w:p>
      <w:pPr>
        <w:spacing w:line="480" w:lineRule="exact"/>
        <w:ind w:firstLine="321" w:firstLineChars="1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u w:val="single"/>
        </w:rPr>
        <w:t>货车通行码企业等单位用户申办流程2（示意图）</w:t>
      </w:r>
    </w:p>
    <w:p>
      <w:pPr>
        <w:spacing w:line="480" w:lineRule="exact"/>
        <w:ind w:firstLine="320" w:firstLineChars="100"/>
        <w:rPr>
          <w:rFonts w:ascii="黑体" w:eastAsia="黑体"/>
          <w:sz w:val="32"/>
          <w:szCs w:val="32"/>
          <w:u w:val="single"/>
        </w:rPr>
      </w:pPr>
    </w:p>
    <w:p>
      <w:pPr>
        <w:spacing w:line="480" w:lineRule="exact"/>
        <w:ind w:firstLine="320" w:firstLineChars="100"/>
        <w:rPr>
          <w:rFonts w:ascii="黑体" w:eastAsia="黑体"/>
          <w:sz w:val="32"/>
          <w:szCs w:val="32"/>
        </w:rPr>
      </w:pPr>
      <w:r>
        <w:rPr>
          <w:rFonts w:hint="eastAsia" w:ascii="黑体" w:eastAsia="黑体"/>
          <w:sz w:val="32"/>
          <w:szCs w:val="32"/>
        </w:rPr>
        <w:t>《大连市货车通行码办理及管理规定（试行）》</w:t>
      </w:r>
    </w:p>
    <w:p>
      <w:pPr>
        <w:spacing w:line="480" w:lineRule="exact"/>
        <w:ind w:firstLine="321"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附件1.通行码《申请及承诺书》（制式）：</w:t>
      </w:r>
    </w:p>
    <w:p>
      <w:pPr>
        <w:spacing w:line="480" w:lineRule="exact"/>
        <w:ind w:firstLine="300" w:firstLineChars="100"/>
        <w:rPr>
          <w:rFonts w:asciiTheme="minorEastAsia" w:hAnsiTheme="minorEastAsia" w:eastAsiaTheme="minorEastAsia"/>
          <w:sz w:val="30"/>
          <w:szCs w:val="30"/>
          <w:u w:val="single"/>
        </w:rPr>
      </w:pPr>
      <w:r>
        <w:rPr>
          <w:rFonts w:hint="eastAsia" w:asciiTheme="minorEastAsia" w:hAnsiTheme="minorEastAsia" w:eastAsiaTheme="minorEastAsia"/>
          <w:sz w:val="30"/>
          <w:szCs w:val="30"/>
          <w:u w:val="single"/>
        </w:rPr>
        <w:t>附件1-1-轻型和微型货车（蓝牌）高峰通行码申请及承诺书</w:t>
      </w:r>
    </w:p>
    <w:p>
      <w:pPr>
        <w:spacing w:line="480" w:lineRule="exact"/>
        <w:ind w:firstLine="300" w:firstLineChars="100"/>
        <w:rPr>
          <w:rFonts w:asciiTheme="minorEastAsia" w:hAnsiTheme="minorEastAsia" w:eastAsiaTheme="minorEastAsia"/>
          <w:sz w:val="30"/>
          <w:szCs w:val="30"/>
          <w:u w:val="single"/>
        </w:rPr>
      </w:pPr>
      <w:r>
        <w:rPr>
          <w:rFonts w:hint="eastAsia" w:asciiTheme="minorEastAsia" w:hAnsiTheme="minorEastAsia" w:eastAsiaTheme="minorEastAsia"/>
          <w:sz w:val="30"/>
          <w:szCs w:val="30"/>
          <w:u w:val="single"/>
        </w:rPr>
        <w:t>附件1-2-1-重型和中型货车及专项作业车（黄牌）通行码申请及承诺书</w:t>
      </w:r>
    </w:p>
    <w:p>
      <w:pPr>
        <w:spacing w:line="480" w:lineRule="exact"/>
        <w:ind w:firstLine="300" w:firstLineChars="100"/>
        <w:rPr>
          <w:rFonts w:asciiTheme="minorEastAsia" w:hAnsiTheme="minorEastAsia" w:eastAsiaTheme="minorEastAsia"/>
          <w:sz w:val="30"/>
          <w:szCs w:val="30"/>
          <w:u w:val="single"/>
        </w:rPr>
      </w:pPr>
      <w:r>
        <w:rPr>
          <w:rFonts w:hint="eastAsia" w:asciiTheme="minorEastAsia" w:hAnsiTheme="minorEastAsia" w:eastAsiaTheme="minorEastAsia"/>
          <w:sz w:val="30"/>
          <w:szCs w:val="30"/>
          <w:u w:val="single"/>
        </w:rPr>
        <w:t>附件1-2-2-混凝土搅拌车通行码申请及承诺书</w:t>
      </w:r>
    </w:p>
    <w:p>
      <w:pPr>
        <w:spacing w:line="480" w:lineRule="exact"/>
        <w:ind w:firstLine="300" w:firstLineChars="100"/>
        <w:rPr>
          <w:rFonts w:asciiTheme="minorEastAsia" w:hAnsiTheme="minorEastAsia" w:eastAsiaTheme="minorEastAsia"/>
          <w:sz w:val="30"/>
          <w:szCs w:val="30"/>
          <w:u w:val="single"/>
        </w:rPr>
      </w:pPr>
      <w:r>
        <w:rPr>
          <w:rFonts w:hint="eastAsia" w:asciiTheme="minorEastAsia" w:hAnsiTheme="minorEastAsia" w:eastAsiaTheme="minorEastAsia"/>
          <w:sz w:val="30"/>
          <w:szCs w:val="30"/>
          <w:u w:val="single"/>
        </w:rPr>
        <w:t>附件1-3-菜篮子通行码申请及承诺书</w:t>
      </w:r>
    </w:p>
    <w:p>
      <w:pPr>
        <w:spacing w:line="480" w:lineRule="exact"/>
        <w:ind w:firstLine="300" w:firstLineChars="100"/>
        <w:rPr>
          <w:rFonts w:asciiTheme="minorEastAsia" w:hAnsiTheme="minorEastAsia" w:eastAsiaTheme="minorEastAsia"/>
          <w:sz w:val="30"/>
          <w:szCs w:val="30"/>
          <w:u w:val="single"/>
        </w:rPr>
      </w:pPr>
      <w:r>
        <w:rPr>
          <w:rFonts w:hint="eastAsia" w:asciiTheme="minorEastAsia" w:hAnsiTheme="minorEastAsia" w:eastAsiaTheme="minorEastAsia"/>
          <w:sz w:val="30"/>
          <w:szCs w:val="30"/>
          <w:u w:val="single"/>
        </w:rPr>
        <w:t>附件1-4-危险货物车（黄牌和蓝牌）通行码申请及承诺书</w:t>
      </w:r>
    </w:p>
    <w:p>
      <w:pPr>
        <w:spacing w:line="480" w:lineRule="exact"/>
        <w:ind w:firstLine="904" w:firstLineChars="300"/>
        <w:rPr>
          <w:rFonts w:ascii="黑体" w:hAnsi="黑体" w:eastAsia="黑体" w:cs="黑体"/>
          <w:color w:val="C00000"/>
          <w:sz w:val="30"/>
          <w:szCs w:val="30"/>
        </w:rPr>
      </w:pPr>
      <w:r>
        <w:rPr>
          <w:rFonts w:hint="eastAsia" w:ascii="黑体" w:hAnsi="黑体" w:eastAsia="黑体" w:cs="黑体"/>
          <w:b/>
          <w:bCs/>
          <w:color w:val="C00000"/>
          <w:sz w:val="30"/>
          <w:szCs w:val="30"/>
          <w:u w:val="single"/>
        </w:rPr>
        <w:t>提示</w:t>
      </w:r>
      <w:r>
        <w:rPr>
          <w:rFonts w:hint="eastAsia" w:ascii="黑体" w:hAnsi="黑体" w:eastAsia="黑体" w:cs="黑体"/>
          <w:b/>
          <w:bCs/>
          <w:color w:val="C00000"/>
          <w:sz w:val="30"/>
          <w:szCs w:val="30"/>
        </w:rPr>
        <w:t>：</w:t>
      </w:r>
      <w:r>
        <w:rPr>
          <w:rFonts w:hint="eastAsia" w:ascii="黑体" w:hAnsi="黑体" w:eastAsia="黑体" w:cs="黑体"/>
          <w:color w:val="C00000"/>
          <w:sz w:val="30"/>
          <w:szCs w:val="30"/>
        </w:rPr>
        <w:t>以上所有链接材料的电子版，请从</w:t>
      </w:r>
    </w:p>
    <w:p>
      <w:pPr>
        <w:spacing w:line="480" w:lineRule="exact"/>
        <w:ind w:firstLine="900" w:firstLineChars="300"/>
        <w:rPr>
          <w:rFonts w:ascii="黑体" w:hAnsi="黑体" w:eastAsia="黑体" w:cs="黑体"/>
          <w:sz w:val="30"/>
          <w:szCs w:val="30"/>
        </w:rPr>
      </w:pPr>
      <w:r>
        <w:rPr>
          <w:rFonts w:hint="eastAsia" w:ascii="黑体" w:hAnsi="黑体" w:eastAsia="黑体" w:cs="黑体"/>
          <w:color w:val="C00000"/>
          <w:sz w:val="30"/>
          <w:szCs w:val="30"/>
        </w:rPr>
        <w:t>邮箱 TXB_1210KT@126.com 下载。邮箱下载密码：ZXdd88057491</w:t>
      </w:r>
    </w:p>
    <w:p>
      <w:pPr>
        <w:spacing w:line="480" w:lineRule="exact"/>
        <w:ind w:firstLine="300" w:firstLineChars="100"/>
        <w:rPr>
          <w:rFonts w:asciiTheme="minorEastAsia" w:hAnsiTheme="minorEastAsia" w:eastAsiaTheme="minorEastAsia"/>
          <w:sz w:val="30"/>
          <w:szCs w:val="30"/>
          <w:u w:val="single"/>
        </w:rPr>
      </w:pPr>
    </w:p>
    <w:p>
      <w:pPr>
        <w:spacing w:line="480" w:lineRule="exact"/>
        <w:ind w:firstLine="300" w:firstLineChars="100"/>
        <w:rPr>
          <w:rFonts w:asciiTheme="minorEastAsia" w:hAnsiTheme="minorEastAsia" w:eastAsiaTheme="minorEastAsia"/>
          <w:sz w:val="30"/>
          <w:szCs w:val="30"/>
          <w:u w:val="single"/>
        </w:rPr>
      </w:pPr>
    </w:p>
    <w:p>
      <w:pPr>
        <w:spacing w:line="54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大连市货车通行码办理及管理规定</w:t>
      </w:r>
    </w:p>
    <w:p>
      <w:pPr>
        <w:spacing w:line="540" w:lineRule="exact"/>
        <w:jc w:val="center"/>
        <w:rPr>
          <w:rFonts w:asciiTheme="minorEastAsia" w:hAnsiTheme="minorEastAsia" w:eastAsiaTheme="minorEastAsia"/>
          <w:sz w:val="44"/>
          <w:szCs w:val="44"/>
        </w:rPr>
      </w:pPr>
      <w:r>
        <w:rPr>
          <w:rFonts w:hint="eastAsia" w:ascii="仿宋" w:hAnsi="仿宋" w:eastAsia="仿宋"/>
          <w:sz w:val="36"/>
          <w:szCs w:val="36"/>
        </w:rPr>
        <w:t>（试行）</w:t>
      </w:r>
    </w:p>
    <w:p>
      <w:pPr>
        <w:spacing w:line="540" w:lineRule="exact"/>
        <w:ind w:firstLine="880" w:firstLineChars="200"/>
        <w:rPr>
          <w:rFonts w:asciiTheme="minorEastAsia" w:hAnsiTheme="minorEastAsia" w:eastAsiaTheme="minorEastAsia"/>
          <w:sz w:val="44"/>
          <w:szCs w:val="44"/>
        </w:rPr>
      </w:pPr>
    </w:p>
    <w:p>
      <w:pPr>
        <w:spacing w:line="540" w:lineRule="exact"/>
        <w:ind w:firstLine="720" w:firstLineChars="200"/>
        <w:jc w:val="center"/>
        <w:rPr>
          <w:rFonts w:ascii="黑体" w:hAnsi="仿宋" w:eastAsia="黑体"/>
          <w:sz w:val="36"/>
          <w:szCs w:val="36"/>
        </w:rPr>
      </w:pPr>
      <w:r>
        <w:rPr>
          <w:rFonts w:hint="eastAsia" w:ascii="黑体" w:hAnsi="仿宋" w:eastAsia="黑体"/>
          <w:sz w:val="36"/>
          <w:szCs w:val="36"/>
        </w:rPr>
        <w:t>第一章  总 则</w:t>
      </w:r>
    </w:p>
    <w:p>
      <w:pPr>
        <w:spacing w:line="540" w:lineRule="exact"/>
        <w:ind w:firstLine="720" w:firstLineChars="200"/>
        <w:rPr>
          <w:rFonts w:ascii="仿宋" w:hAnsi="仿宋" w:eastAsia="仿宋"/>
          <w:sz w:val="36"/>
          <w:szCs w:val="36"/>
        </w:rPr>
      </w:pPr>
    </w:p>
    <w:p>
      <w:pPr>
        <w:spacing w:line="540" w:lineRule="exact"/>
        <w:ind w:firstLine="720" w:firstLineChars="200"/>
        <w:rPr>
          <w:rFonts w:ascii="仿宋" w:hAnsi="仿宋" w:eastAsia="仿宋"/>
          <w:sz w:val="36"/>
          <w:szCs w:val="36"/>
        </w:rPr>
      </w:pPr>
      <w:r>
        <w:rPr>
          <w:rFonts w:hint="eastAsia" w:ascii="黑体" w:hAnsi="仿宋" w:eastAsia="黑体"/>
          <w:sz w:val="36"/>
          <w:szCs w:val="36"/>
        </w:rPr>
        <w:t xml:space="preserve">第一条 </w:t>
      </w:r>
      <w:r>
        <w:rPr>
          <w:rFonts w:hint="eastAsia" w:ascii="仿宋" w:hAnsi="仿宋" w:eastAsia="仿宋"/>
          <w:sz w:val="36"/>
          <w:szCs w:val="36"/>
        </w:rPr>
        <w:t>为了规范货运车辆通行码核发和管理，优化改进城市货车通行管控，解决我市主城区货车限行规定与保障城市运行货运需求之间矛盾问题。根据《中华人民共和国道路交通安全法》等相关法律法规，特制定本规定。</w:t>
      </w:r>
    </w:p>
    <w:p>
      <w:pPr>
        <w:spacing w:line="540" w:lineRule="exact"/>
        <w:ind w:firstLine="720" w:firstLineChars="200"/>
        <w:rPr>
          <w:rFonts w:ascii="仿宋" w:hAnsi="仿宋" w:eastAsia="仿宋"/>
          <w:sz w:val="36"/>
          <w:szCs w:val="36"/>
        </w:rPr>
      </w:pPr>
      <w:r>
        <w:rPr>
          <w:rFonts w:hint="eastAsia" w:ascii="黑体" w:hAnsi="仿宋" w:eastAsia="黑体"/>
          <w:sz w:val="36"/>
          <w:szCs w:val="36"/>
        </w:rPr>
        <w:t xml:space="preserve">第二条 </w:t>
      </w:r>
      <w:r>
        <w:rPr>
          <w:rFonts w:hint="eastAsia" w:ascii="仿宋" w:hAnsi="仿宋" w:eastAsia="仿宋"/>
          <w:sz w:val="36"/>
          <w:szCs w:val="36"/>
        </w:rPr>
        <w:t>本规定所指的通行码是针对货运等相关车辆驶入我市主城区“限行区域”实行“通行码”管理制度，按照“总量控制、保障民生、通行便利、分类管理”的原则，在“坚持夜间运输为主、白天平峰为辅、早晚高峰严格控制”的前提下，对确需在限行时间驶入“限行区域”核发电子通行码。</w:t>
      </w: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第三条 </w:t>
      </w:r>
      <w:r>
        <w:rPr>
          <w:rFonts w:hint="eastAsia" w:ascii="仿宋_GB2312" w:hAnsi="仿宋" w:eastAsia="仿宋_GB2312"/>
          <w:sz w:val="36"/>
          <w:szCs w:val="36"/>
        </w:rPr>
        <w:t>单位名下货车通行码需在交警车管所或各区交警大队的车辆管理窗口注册“交管12123”单位账户后，通过互联网“公安部互联网交通安全综合服务管理平台”进行网上办理；个人名下货车通行码通过手机“交管12123”APP进行办理。</w:t>
      </w:r>
      <w:r>
        <w:rPr>
          <w:rFonts w:hint="eastAsia" w:ascii="仿宋_GB2312" w:hAnsi="仿宋" w:eastAsia="仿宋_GB2312"/>
          <w:sz w:val="36"/>
          <w:szCs w:val="36"/>
        </w:rPr>
        <w:cr/>
      </w:r>
      <w:r>
        <w:rPr>
          <w:rFonts w:hint="eastAsia" w:ascii="仿宋_GB2312" w:hAnsi="仿宋" w:eastAsia="仿宋_GB2312"/>
          <w:sz w:val="36"/>
          <w:szCs w:val="36"/>
        </w:rPr>
        <w:t xml:space="preserve">    </w:t>
      </w:r>
      <w:r>
        <w:rPr>
          <w:rFonts w:hint="eastAsia" w:ascii="黑体" w:hAnsi="仿宋" w:eastAsia="黑体"/>
          <w:sz w:val="36"/>
          <w:szCs w:val="36"/>
        </w:rPr>
        <w:t xml:space="preserve">第四条 </w:t>
      </w:r>
      <w:r>
        <w:rPr>
          <w:rFonts w:hint="eastAsia" w:ascii="仿宋" w:hAnsi="仿宋" w:eastAsia="仿宋"/>
          <w:sz w:val="36"/>
          <w:szCs w:val="36"/>
        </w:rPr>
        <w:t>电子</w:t>
      </w:r>
      <w:r>
        <w:rPr>
          <w:rFonts w:hint="eastAsia" w:ascii="仿宋_GB2312" w:hAnsi="仿宋" w:eastAsia="仿宋_GB2312"/>
          <w:sz w:val="36"/>
          <w:szCs w:val="36"/>
        </w:rPr>
        <w:t>通行码种类共分4大项5种。前两大项为“货车高峰通行码”和“货车季度通行码”；后两大项为“菜篮子通行码”和“危险货物车辆通行码”。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（一）“货车高峰通行码”（蓝牌）：</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1.配送货车通行码（早晚高峰）</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（二）“货车季度通行码”（黄牌）：</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2.货车通行码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3.混凝土搅拌车通行码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（三）“菜篮子通行码”：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4.菜篮子通行码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（四）“危险货物车辆通行码”：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5.危险货物通行码</w:t>
      </w:r>
    </w:p>
    <w:p>
      <w:pPr>
        <w:spacing w:line="540" w:lineRule="exact"/>
        <w:ind w:firstLine="720" w:firstLineChars="200"/>
        <w:rPr>
          <w:rFonts w:ascii="仿宋" w:hAnsi="仿宋" w:eastAsia="仿宋"/>
          <w:sz w:val="36"/>
          <w:szCs w:val="36"/>
        </w:rPr>
      </w:pPr>
      <w:r>
        <w:rPr>
          <w:rFonts w:hint="eastAsia" w:ascii="黑体" w:hAnsi="仿宋" w:eastAsia="黑体"/>
          <w:sz w:val="36"/>
          <w:szCs w:val="36"/>
        </w:rPr>
        <w:t xml:space="preserve">第五条 </w:t>
      </w:r>
      <w:r>
        <w:rPr>
          <w:rFonts w:hint="eastAsia" w:ascii="仿宋_GB2312" w:hAnsi="仿宋" w:eastAsia="仿宋_GB2312"/>
          <w:sz w:val="36"/>
          <w:szCs w:val="36"/>
        </w:rPr>
        <w:t>有以下情形之一的，</w:t>
      </w:r>
      <w:r>
        <w:rPr>
          <w:rFonts w:hint="eastAsia" w:ascii="仿宋" w:hAnsi="仿宋" w:eastAsia="仿宋"/>
          <w:sz w:val="36"/>
          <w:szCs w:val="36"/>
        </w:rPr>
        <w:t>不予办理通行码：</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一）首次办理的，存在前12个月内有3次（含）以上违法记录或未处理的、存在前12个月内发生死亡交通事故，单位或个人名下所属货车负同等（含）以上责任的、存在单位或个人名下所属货车有逾期未检验或逾期未报废违法行为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（二）</w:t>
      </w:r>
      <w:r>
        <w:rPr>
          <w:rFonts w:hint="eastAsia" w:ascii="仿宋" w:hAnsi="仿宋" w:eastAsia="仿宋"/>
          <w:sz w:val="36"/>
          <w:szCs w:val="36"/>
        </w:rPr>
        <w:t>重型和中型的载货汽车、专项作业车、挂车以及</w:t>
      </w:r>
      <w:r>
        <w:rPr>
          <w:rFonts w:hint="eastAsia" w:ascii="仿宋_GB2312" w:hAnsi="仿宋" w:eastAsia="仿宋_GB2312"/>
          <w:sz w:val="36"/>
          <w:szCs w:val="36"/>
        </w:rPr>
        <w:t>危险货物</w:t>
      </w:r>
      <w:r>
        <w:rPr>
          <w:rFonts w:hint="eastAsia" w:ascii="仿宋" w:hAnsi="仿宋" w:eastAsia="仿宋"/>
          <w:sz w:val="36"/>
          <w:szCs w:val="36"/>
        </w:rPr>
        <w:t>运输车辆,每日6时30分至8时30分、16时30分至19时驶入“限行区域”的;轻型和微型的载货汽车、专项作业车、挂车，每日6时30分至19时，在东北快速路、香炉礁立交桥、东北路桥通行（包括早晚高峰时段违反高架桥限行规定）的。</w:t>
      </w:r>
    </w:p>
    <w:p>
      <w:pPr>
        <w:spacing w:line="540" w:lineRule="exact"/>
        <w:ind w:firstLine="720" w:firstLineChars="200"/>
        <w:rPr>
          <w:rFonts w:ascii="仿宋" w:hAnsi="仿宋" w:eastAsia="仿宋"/>
          <w:sz w:val="36"/>
          <w:szCs w:val="36"/>
        </w:rPr>
      </w:pPr>
      <w:r>
        <w:rPr>
          <w:rFonts w:hint="eastAsia" w:ascii="仿宋_GB2312" w:hAnsi="仿宋" w:eastAsia="仿宋_GB2312"/>
          <w:sz w:val="36"/>
          <w:szCs w:val="36"/>
        </w:rPr>
        <w:t>（三）违反2021年《大连市公安局交通警察支队关于对我市主城区采取限制通行措施的通告》明确规定（包括“特殊规定”等）的</w:t>
      </w:r>
      <w:r>
        <w:rPr>
          <w:rFonts w:hint="eastAsia" w:ascii="仿宋" w:hAnsi="仿宋" w:eastAsia="仿宋"/>
          <w:sz w:val="36"/>
          <w:szCs w:val="36"/>
        </w:rPr>
        <w:t>。</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（四）危险货物运输车辆，未悬挂或者喷涂符合国家标准要求的警示标志的以及违反相关法律法规存在安全隐患的。</w:t>
      </w:r>
    </w:p>
    <w:p>
      <w:pPr>
        <w:spacing w:line="540" w:lineRule="exact"/>
        <w:ind w:firstLine="720" w:firstLineChars="200"/>
        <w:rPr>
          <w:rFonts w:ascii="仿宋" w:hAnsi="仿宋" w:eastAsia="仿宋"/>
          <w:sz w:val="36"/>
          <w:szCs w:val="36"/>
        </w:rPr>
      </w:pPr>
    </w:p>
    <w:p>
      <w:pPr>
        <w:spacing w:line="540" w:lineRule="exact"/>
        <w:ind w:firstLine="720" w:firstLineChars="200"/>
        <w:jc w:val="center"/>
        <w:rPr>
          <w:rFonts w:ascii="黑体" w:hAnsi="仿宋" w:eastAsia="黑体"/>
          <w:sz w:val="36"/>
          <w:szCs w:val="36"/>
        </w:rPr>
      </w:pPr>
      <w:r>
        <w:rPr>
          <w:rFonts w:hint="eastAsia" w:ascii="黑体" w:hAnsi="仿宋" w:eastAsia="黑体"/>
          <w:sz w:val="36"/>
          <w:szCs w:val="36"/>
        </w:rPr>
        <w:t>第二章 办理条件和申报材料及使用期限和办理时限</w:t>
      </w:r>
    </w:p>
    <w:p>
      <w:pPr>
        <w:spacing w:line="540" w:lineRule="exact"/>
        <w:ind w:firstLine="720" w:firstLineChars="200"/>
        <w:jc w:val="center"/>
        <w:rPr>
          <w:rFonts w:ascii="黑体" w:hAnsi="仿宋" w:eastAsia="黑体"/>
          <w:sz w:val="36"/>
          <w:szCs w:val="36"/>
        </w:rPr>
      </w:pPr>
    </w:p>
    <w:p>
      <w:pPr>
        <w:spacing w:line="540" w:lineRule="exact"/>
        <w:ind w:firstLine="720" w:firstLineChars="200"/>
        <w:jc w:val="left"/>
        <w:rPr>
          <w:rFonts w:ascii="仿宋_GB2312" w:hAnsi="仿宋" w:eastAsia="仿宋_GB2312"/>
          <w:sz w:val="36"/>
          <w:szCs w:val="36"/>
        </w:rPr>
      </w:pPr>
      <w:r>
        <w:rPr>
          <w:rFonts w:hint="eastAsia" w:ascii="黑体" w:hAnsi="仿宋" w:eastAsia="黑体"/>
          <w:sz w:val="36"/>
          <w:szCs w:val="36"/>
        </w:rPr>
        <w:t xml:space="preserve">第六条 </w:t>
      </w:r>
      <w:r>
        <w:rPr>
          <w:rFonts w:hint="eastAsia" w:ascii="仿宋_GB2312" w:hAnsi="仿宋" w:eastAsia="仿宋_GB2312"/>
          <w:sz w:val="36"/>
          <w:szCs w:val="36"/>
        </w:rPr>
        <w:t>货车通行码办理条件和申报材料要求：</w:t>
      </w:r>
    </w:p>
    <w:p>
      <w:pPr>
        <w:spacing w:line="540" w:lineRule="exact"/>
        <w:ind w:firstLine="723" w:firstLineChars="200"/>
        <w:jc w:val="left"/>
        <w:rPr>
          <w:rFonts w:ascii="仿宋_GB2312" w:hAnsi="仿宋" w:eastAsia="仿宋_GB2312"/>
          <w:b/>
          <w:sz w:val="36"/>
          <w:szCs w:val="36"/>
        </w:rPr>
      </w:pPr>
      <w:r>
        <w:rPr>
          <w:rFonts w:hint="eastAsia" w:ascii="仿宋_GB2312" w:hAnsi="仿宋" w:eastAsia="仿宋_GB2312"/>
          <w:b/>
          <w:sz w:val="36"/>
          <w:szCs w:val="36"/>
        </w:rPr>
        <w:t>（一）“货车高峰通行码”。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办理条件。仅限于轻型和微型封闭或厢式货车在早高峰6时30分至8时30分、晚高峰16时30分至19时，符合以下情形之一的：</w:t>
      </w:r>
    </w:p>
    <w:p>
      <w:pPr>
        <w:spacing w:line="540" w:lineRule="exact"/>
        <w:ind w:firstLine="420" w:firstLineChars="200"/>
        <w:jc w:val="left"/>
        <w:rPr>
          <w:rFonts w:ascii="仿宋_GB2312" w:hAnsi="仿宋" w:eastAsia="仿宋_GB2312"/>
          <w:sz w:val="36"/>
          <w:szCs w:val="36"/>
        </w:rPr>
      </w:pPr>
      <w:r>
        <w:rPr>
          <w:rFonts w:hint="eastAsia"/>
        </w:rPr>
        <w:t xml:space="preserve">   </w:t>
      </w:r>
      <w:r>
        <w:rPr>
          <w:rFonts w:hint="eastAsia" w:ascii="仿宋_GB2312" w:hAnsi="仿宋" w:eastAsia="仿宋_GB2312"/>
          <w:sz w:val="36"/>
          <w:szCs w:val="36"/>
        </w:rPr>
        <w:t>1.生鲜食品、粮油酒水、大型商超、医药用品等保障运输以及搬家公司等运输车辆的。</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2.城市配送的物流、快递等被交通运输、邮政管理等行业主管部门备案或确认的。</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3.从事电力、通讯、煤气、自来水、市政等事关民生的公共服务领域的。</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4.参与市区两级政府重点工程的以及其他涉及城市配送等情形的。</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申办材料：单位或车辆所有人填写制式的《申请及承诺书》（见附件1-1）；车号信息、供（收）货合同或协议及时效、双方落款名章及联系方式；供（收）货方营业执照等。</w:t>
      </w:r>
    </w:p>
    <w:p>
      <w:pPr>
        <w:spacing w:line="540" w:lineRule="exact"/>
        <w:ind w:firstLine="723" w:firstLineChars="200"/>
        <w:jc w:val="left"/>
        <w:rPr>
          <w:rFonts w:ascii="仿宋_GB2312" w:hAnsi="仿宋" w:eastAsia="仿宋_GB2312"/>
          <w:b/>
          <w:sz w:val="36"/>
          <w:szCs w:val="36"/>
        </w:rPr>
      </w:pPr>
      <w:r>
        <w:rPr>
          <w:rFonts w:hint="eastAsia" w:ascii="仿宋_GB2312" w:hAnsi="仿宋" w:eastAsia="仿宋_GB2312"/>
          <w:b/>
          <w:sz w:val="36"/>
          <w:szCs w:val="36"/>
        </w:rPr>
        <w:t>（二）“货车季度通行码”。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办理条件。仅对符合条件的重型和中型载货汽车及其专项作业车，符合以下情形之一的，每日除早高峰或晚高峰禁行不得申请通行码外，在平峰时段（8时30分至16时30分）按照指定线路通行：</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1.参与市区两级政府重点工程的以及绿化车、垃圾车、清淤车等相关保障需求的。</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2.其他涉及重点工程运输和民生需求的。另外，重点管理车辆如重型自卸载货汽车（渣土车）原则上不予办理，但涉及市重点城市建设项目（一事一议）。</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申办材料：单位或车辆所有人填写制式的《申请及承诺书》（见附件1-2-1至1-2-2）；车号信息、供（收）货合同或协议及时效、双方落款名章及联系方式；供（收）货方营业执照等。另，混凝土搅拌车须提供开发商与建筑商合同、建筑商与混凝土供应合同，按照施工期限进度、工程量等情形核定。</w:t>
      </w:r>
    </w:p>
    <w:p>
      <w:pPr>
        <w:spacing w:line="540" w:lineRule="exact"/>
        <w:ind w:firstLine="723" w:firstLineChars="200"/>
        <w:jc w:val="left"/>
        <w:rPr>
          <w:rFonts w:ascii="仿宋_GB2312" w:hAnsi="仿宋" w:eastAsia="仿宋_GB2312"/>
          <w:b/>
          <w:sz w:val="36"/>
          <w:szCs w:val="36"/>
        </w:rPr>
      </w:pPr>
      <w:r>
        <w:rPr>
          <w:rFonts w:hint="eastAsia" w:ascii="仿宋_GB2312" w:hAnsi="仿宋" w:eastAsia="仿宋_GB2312"/>
          <w:b/>
          <w:sz w:val="36"/>
          <w:szCs w:val="36"/>
        </w:rPr>
        <w:t>（三）“菜篮子通行码”。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申办材料：单位或车辆所有人填写制式的《申请及承诺书》（见附件1-3）；车号信息、供（收）货合同或协议及时效、双方落款名章及联系方式；供（收）货方营业执照等。另，须提供农业农村、商务等主管部门的备案材料。</w:t>
      </w:r>
    </w:p>
    <w:p>
      <w:pPr>
        <w:spacing w:line="540" w:lineRule="exact"/>
        <w:ind w:firstLine="723" w:firstLineChars="200"/>
        <w:jc w:val="left"/>
        <w:rPr>
          <w:rFonts w:ascii="仿宋_GB2312" w:hAnsi="仿宋" w:eastAsia="仿宋_GB2312"/>
          <w:b/>
          <w:sz w:val="36"/>
          <w:szCs w:val="36"/>
        </w:rPr>
      </w:pPr>
      <w:r>
        <w:rPr>
          <w:rFonts w:hint="eastAsia" w:ascii="仿宋_GB2312" w:hAnsi="仿宋" w:eastAsia="仿宋_GB2312"/>
          <w:b/>
          <w:sz w:val="36"/>
          <w:szCs w:val="36"/>
        </w:rPr>
        <w:t>（四）“危险货物车辆通行码”。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办理条件：对符合条件的</w:t>
      </w:r>
      <w:r>
        <w:rPr>
          <w:rFonts w:hint="eastAsia" w:ascii="仿宋" w:hAnsi="仿宋" w:eastAsia="仿宋"/>
          <w:sz w:val="36"/>
          <w:szCs w:val="36"/>
        </w:rPr>
        <w:t>重型、中型、轻型和微型载货汽车</w:t>
      </w:r>
      <w:r>
        <w:rPr>
          <w:rFonts w:hint="eastAsia" w:ascii="仿宋_GB2312" w:hAnsi="仿宋" w:eastAsia="仿宋_GB2312"/>
          <w:sz w:val="36"/>
          <w:szCs w:val="36"/>
        </w:rPr>
        <w:t>运输危险货物，每日除早高峰或晚高峰禁行不得申请通行码外，须申请在白天平峰时段（8时30分至16时30分）按照指定线路通行。</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申办材料：单位或车辆所有人填写制式的《申请及承诺书》（见附件1-4）；行驶证、车辆营运证、危险货物运输协议及时效和双方落款名章及联系方式、驾驶人从业资格证、押运员押运证、企业危险货物道路运输许可、危险货物运单（电子或纸质，驾驶人随车携带）或危险废物转移联单等。</w:t>
      </w:r>
    </w:p>
    <w:p>
      <w:pPr>
        <w:spacing w:line="540" w:lineRule="exact"/>
        <w:ind w:firstLine="720" w:firstLineChars="200"/>
        <w:jc w:val="left"/>
        <w:rPr>
          <w:rFonts w:ascii="仿宋_GB2312" w:hAnsi="仿宋" w:eastAsia="仿宋_GB2312"/>
          <w:sz w:val="36"/>
          <w:szCs w:val="36"/>
        </w:rPr>
      </w:pPr>
      <w:r>
        <w:rPr>
          <w:rFonts w:hint="eastAsia" w:ascii="黑体" w:hAnsi="仿宋" w:eastAsia="黑体"/>
          <w:sz w:val="36"/>
          <w:szCs w:val="36"/>
        </w:rPr>
        <w:t xml:space="preserve">第七条 </w:t>
      </w:r>
      <w:r>
        <w:rPr>
          <w:rFonts w:hint="eastAsia" w:ascii="仿宋_GB2312" w:hAnsi="仿宋" w:eastAsia="仿宋_GB2312"/>
          <w:sz w:val="36"/>
          <w:szCs w:val="36"/>
        </w:rPr>
        <w:t>货车通行码使用期限和办理时限。</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（一）除“菜篮子通行码”有效期为6个月外，余下的4种通行码有效期均为3个月。如使用通行码在3个月以下的，可申请相对应的“临时通行码”。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（二）“货车高峰通行码”：初次申请时，在符合条件的前提下随时申请。每次申领的，在每年1月、4月、7月、10月的当月15日前通过网上申报核发下一次办理周期通行码。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（三）“货车季度通行码”和“危险货物车辆通行码”：初次申请时，在符合条件的前提下随时申请。每季度申领的，在每年3月、6月、9月、12月的当月15日前通过网上申报核发下季度办理周期通行码。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（四）“菜篮子通行码”：初次申请时，在符合条件的前提下随时申请。每次申领的，在每年6月、12月的当月15日前通过网上申报核发下半年办理周期通行码。</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（五）每季度或每次换发时，原则上通行码延期不允许改变车辆、通行线路、通行时间等已审核的内容，如需更改的应当重新提交申请。</w:t>
      </w:r>
    </w:p>
    <w:p>
      <w:pPr>
        <w:spacing w:line="540" w:lineRule="exact"/>
        <w:ind w:firstLine="720" w:firstLineChars="200"/>
        <w:jc w:val="left"/>
        <w:rPr>
          <w:rFonts w:ascii="仿宋_GB2312" w:hAnsi="仿宋" w:eastAsia="仿宋_GB2312"/>
          <w:sz w:val="36"/>
          <w:szCs w:val="36"/>
        </w:rPr>
      </w:pPr>
      <w:r>
        <w:rPr>
          <w:rFonts w:hint="eastAsia" w:ascii="仿宋_GB2312" w:hAnsi="仿宋" w:eastAsia="仿宋_GB2312"/>
          <w:sz w:val="36"/>
          <w:szCs w:val="36"/>
        </w:rPr>
        <w:t>（六）对符合办理许可条件且提交材料符合要求的，1-5个法定工作日内审核完毕并通过“交管12123”核发货车电子通行码。</w:t>
      </w:r>
    </w:p>
    <w:p>
      <w:pPr>
        <w:spacing w:line="540" w:lineRule="exact"/>
        <w:ind w:firstLine="720" w:firstLineChars="200"/>
        <w:jc w:val="center"/>
        <w:rPr>
          <w:rFonts w:ascii="黑体" w:hAnsi="仿宋" w:eastAsia="黑体"/>
          <w:sz w:val="36"/>
          <w:szCs w:val="36"/>
        </w:rPr>
      </w:pPr>
    </w:p>
    <w:p>
      <w:pPr>
        <w:spacing w:line="540" w:lineRule="exact"/>
        <w:jc w:val="center"/>
        <w:rPr>
          <w:rFonts w:ascii="黑体" w:hAnsi="仿宋" w:eastAsia="黑体"/>
          <w:sz w:val="36"/>
          <w:szCs w:val="36"/>
        </w:rPr>
      </w:pPr>
      <w:r>
        <w:rPr>
          <w:rFonts w:hint="eastAsia" w:ascii="黑体" w:hAnsi="仿宋" w:eastAsia="黑体"/>
          <w:sz w:val="36"/>
          <w:szCs w:val="36"/>
        </w:rPr>
        <w:t>第三章  管理规定</w:t>
      </w:r>
    </w:p>
    <w:p>
      <w:pPr>
        <w:spacing w:line="540" w:lineRule="exact"/>
        <w:ind w:firstLine="720" w:firstLineChars="200"/>
        <w:jc w:val="center"/>
        <w:rPr>
          <w:rFonts w:ascii="黑体" w:hAnsi="仿宋" w:eastAsia="黑体"/>
          <w:sz w:val="36"/>
          <w:szCs w:val="36"/>
        </w:rPr>
      </w:pP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第八条 </w:t>
      </w:r>
      <w:r>
        <w:rPr>
          <w:rFonts w:hint="eastAsia" w:ascii="仿宋_GB2312" w:hAnsi="仿宋" w:eastAsia="仿宋_GB2312"/>
          <w:sz w:val="36"/>
          <w:szCs w:val="36"/>
        </w:rPr>
        <w:t>遇有交警和辅警路面检查时，车辆驾驶人应主动出示通行码，配合交警和辅警查验，服从路面交警和辅警的管理与指挥。</w:t>
      </w: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第九条 </w:t>
      </w:r>
      <w:r>
        <w:rPr>
          <w:rFonts w:hint="eastAsia" w:ascii="仿宋_GB2312" w:hAnsi="仿宋" w:eastAsia="仿宋_GB2312"/>
          <w:sz w:val="36"/>
          <w:szCs w:val="36"/>
        </w:rPr>
        <w:t>有以下情形之一的，取消该单位或车辆所有人通行码办理资格。情节严重的，依照相关法律法规追究相关人员法律责任：</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一）每季度或每次办理的，存在前一个季度内有10次（含）以上违法记录或未处理的、存在前一个季度内发生死亡交通事故,单位或个人名下所属货车负同等（含）以上责任的、存在单位或个人名下所属货车有逾期未检验或逾期未报废违法行为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（二）单位或车辆所有人被“市信用中心”列入失信名单的、申领通行码申报“运输物品或材料”与实际“运输物品或材料”不相符失信的、网上办理申报通行码隐瞒实际情况或提供虚假材料的。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（三）使用伪造、倒卖、转让、租赁或借用通行码的或单位或车辆所有人将通行码倒卖、转让、租赁或借用给其他单位或车辆所有人的。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四）违反2021年《大连市公安局交通警察支队关于对我市主城区采取限制通行措施的通告》明确规定（包括“特殊规定”等）的；在紧急等情况下，不服从交警和辅警现场指挥的以及其他存在交通安全隐患等情形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（五）危险货物运输车辆，违反相关法律法规存在安全隐患的。</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六）被确定为高风险运输企业的（包括统计周期内存在严重违法行为、亡人事故同等以上责任、逾期未报废，驾驶人记满12分等4种情形，及企业中逾期未检验车数/本企业机动车数量、逾期未审验人数/本企业驾驶人数量、逾期未换证人数/本企业驾驶人数量等3项比例超过10%的企业也视为高风险企业）。</w:t>
      </w: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第十条 </w:t>
      </w:r>
      <w:r>
        <w:rPr>
          <w:rFonts w:hint="eastAsia" w:ascii="仿宋_GB2312" w:hAnsi="仿宋" w:eastAsia="仿宋_GB2312"/>
          <w:sz w:val="36"/>
          <w:szCs w:val="36"/>
        </w:rPr>
        <w:t>因单位或车辆所有人变故、车辆变更等原因，不再从事相关运输的，单位或车辆所有人变故应自行终止通行码，不得再使用相关通行码从事运输活动。</w:t>
      </w: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第十一条 </w:t>
      </w:r>
      <w:r>
        <w:rPr>
          <w:rFonts w:hint="eastAsia" w:ascii="仿宋_GB2312" w:hAnsi="仿宋" w:eastAsia="仿宋_GB2312"/>
          <w:sz w:val="36"/>
          <w:szCs w:val="36"/>
        </w:rPr>
        <w:t>单位或车辆所有人要落实交通安全主体责任，加强对本单位已办理通行码车辆及驾驶人的管理。定期对车辆进行安全检查，对驾驶人进行交通安全教育和通行码使用规定培训，定期清理交通违法突出的驾驶人。</w:t>
      </w:r>
    </w:p>
    <w:p>
      <w:pPr>
        <w:spacing w:line="540" w:lineRule="exact"/>
        <w:ind w:firstLine="720" w:firstLineChars="200"/>
        <w:rPr>
          <w:rFonts w:ascii="仿宋_GB2312" w:hAnsi="仿宋" w:eastAsia="仿宋_GB2312"/>
          <w:sz w:val="36"/>
          <w:szCs w:val="36"/>
        </w:rPr>
      </w:pPr>
      <w:r>
        <w:rPr>
          <w:rFonts w:hint="eastAsia" w:ascii="仿宋_GB2312" w:hAnsi="仿宋" w:eastAsia="仿宋_GB2312"/>
          <w:sz w:val="36"/>
          <w:szCs w:val="36"/>
        </w:rPr>
        <w:t>经核实单位或车辆所有人未落实交通安全管理责任，导致单位或车辆所有人车辆存在逾期未检验或逾期未报废的、驾驶人员违法行为突出的、发生交通安全事故或安全生产事故等不良后果的，将视情相应减少或取消单位（或车辆所有人）通行码的办理数量。</w:t>
      </w:r>
    </w:p>
    <w:p>
      <w:pPr>
        <w:spacing w:line="540" w:lineRule="exact"/>
        <w:ind w:firstLine="720" w:firstLineChars="200"/>
        <w:rPr>
          <w:rFonts w:ascii="仿宋_GB2312" w:hAnsi="仿宋" w:eastAsia="仿宋_GB2312"/>
          <w:sz w:val="36"/>
          <w:szCs w:val="36"/>
        </w:rPr>
      </w:pPr>
      <w:r>
        <w:rPr>
          <w:rFonts w:hint="eastAsia" w:ascii="黑体" w:hAnsi="仿宋" w:eastAsia="黑体"/>
          <w:sz w:val="36"/>
          <w:szCs w:val="36"/>
        </w:rPr>
        <w:t xml:space="preserve">第十二条 </w:t>
      </w:r>
      <w:r>
        <w:rPr>
          <w:rFonts w:hint="eastAsia" w:ascii="仿宋_GB2312" w:hAnsi="仿宋" w:eastAsia="仿宋_GB2312"/>
          <w:sz w:val="36"/>
          <w:szCs w:val="36"/>
        </w:rPr>
        <w:t>大连市公安局交通警察支队负责本规定的解释和说明，同时根据法律法规和现行政策以及上级要求，结合城市交通管理实际需要适时调整本规定，及时向社会公布。</w:t>
      </w:r>
    </w:p>
    <w:p>
      <w:pPr>
        <w:spacing w:line="540" w:lineRule="exact"/>
        <w:ind w:firstLine="720" w:firstLineChars="200"/>
        <w:rPr>
          <w:rFonts w:ascii="仿宋" w:hAnsi="仿宋" w:eastAsia="仿宋"/>
          <w:sz w:val="36"/>
          <w:szCs w:val="36"/>
        </w:rPr>
      </w:pPr>
      <w:r>
        <w:rPr>
          <w:rFonts w:hint="eastAsia" w:ascii="黑体" w:hAnsi="仿宋" w:eastAsia="黑体"/>
          <w:sz w:val="36"/>
          <w:szCs w:val="36"/>
        </w:rPr>
        <w:t xml:space="preserve">第十三条 </w:t>
      </w:r>
      <w:r>
        <w:rPr>
          <w:rFonts w:hint="eastAsia" w:ascii="仿宋" w:hAnsi="仿宋" w:eastAsia="仿宋"/>
          <w:sz w:val="36"/>
          <w:szCs w:val="36"/>
        </w:rPr>
        <w:t>自2021年12月15日起，不再办理当事人通过“大连交警微信公众号”申领的货车通行证。</w:t>
      </w:r>
    </w:p>
    <w:p>
      <w:pPr>
        <w:spacing w:line="540" w:lineRule="exact"/>
        <w:ind w:firstLine="3960" w:firstLineChars="1100"/>
        <w:rPr>
          <w:rFonts w:ascii="仿宋" w:hAnsi="仿宋" w:eastAsia="仿宋"/>
          <w:sz w:val="36"/>
          <w:szCs w:val="36"/>
        </w:rPr>
      </w:pPr>
    </w:p>
    <w:p>
      <w:pPr>
        <w:spacing w:line="540" w:lineRule="exact"/>
        <w:ind w:firstLine="3960" w:firstLineChars="1100"/>
        <w:rPr>
          <w:rFonts w:ascii="仿宋" w:hAnsi="仿宋" w:eastAsia="仿宋"/>
          <w:sz w:val="36"/>
          <w:szCs w:val="36"/>
        </w:rPr>
      </w:pPr>
    </w:p>
    <w:p>
      <w:pPr>
        <w:spacing w:line="540" w:lineRule="exact"/>
        <w:ind w:firstLine="4680" w:firstLineChars="1300"/>
        <w:rPr>
          <w:rFonts w:ascii="仿宋" w:hAnsi="仿宋" w:eastAsia="仿宋"/>
          <w:sz w:val="36"/>
          <w:szCs w:val="36"/>
        </w:rPr>
      </w:pPr>
      <w:r>
        <w:rPr>
          <w:rFonts w:hint="eastAsia" w:ascii="仿宋" w:hAnsi="仿宋" w:eastAsia="仿宋"/>
          <w:sz w:val="36"/>
          <w:szCs w:val="36"/>
        </w:rPr>
        <w:t>2021年12月6日</w:t>
      </w:r>
    </w:p>
    <w:p>
      <w:pPr>
        <w:spacing w:line="540" w:lineRule="exact"/>
        <w:ind w:firstLine="4680" w:firstLineChars="1300"/>
        <w:rPr>
          <w:rFonts w:ascii="仿宋" w:hAnsi="仿宋" w:eastAsia="仿宋"/>
          <w:sz w:val="36"/>
          <w:szCs w:val="36"/>
        </w:rPr>
      </w:pPr>
      <w:bookmarkStart w:id="0" w:name="_GoBack"/>
    </w:p>
    <w:bookmarkEnd w:id="0"/>
    <w:p>
      <w:pPr>
        <w:spacing w:line="540" w:lineRule="exact"/>
        <w:ind w:firstLine="4680" w:firstLineChars="1300"/>
        <w:rPr>
          <w:rFonts w:ascii="仿宋" w:hAnsi="仿宋" w:eastAsia="仿宋"/>
          <w:sz w:val="36"/>
          <w:szCs w:val="36"/>
        </w:rPr>
      </w:pPr>
    </w:p>
    <w:p>
      <w:pPr>
        <w:spacing w:line="540" w:lineRule="exact"/>
        <w:ind w:firstLine="4680" w:firstLineChars="1300"/>
        <w:rPr>
          <w:rFonts w:ascii="仿宋" w:hAnsi="仿宋" w:eastAsia="仿宋"/>
          <w:sz w:val="36"/>
          <w:szCs w:val="36"/>
        </w:rPr>
      </w:pPr>
    </w:p>
    <w:p>
      <w:pPr>
        <w:spacing w:line="480" w:lineRule="exact"/>
        <w:ind w:firstLine="300" w:firstLineChars="100"/>
        <w:rPr>
          <w:rFonts w:asciiTheme="minorEastAsia" w:hAnsiTheme="minorEastAsia" w:eastAsiaTheme="minorEastAsia"/>
          <w:sz w:val="30"/>
          <w:szCs w:val="30"/>
          <w:u w:val="single"/>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D2"/>
    <w:rsid w:val="000000BA"/>
    <w:rsid w:val="00000CB8"/>
    <w:rsid w:val="0000539B"/>
    <w:rsid w:val="0000639A"/>
    <w:rsid w:val="00007D5F"/>
    <w:rsid w:val="00010EEC"/>
    <w:rsid w:val="00011691"/>
    <w:rsid w:val="0001203B"/>
    <w:rsid w:val="0001587C"/>
    <w:rsid w:val="00015A2E"/>
    <w:rsid w:val="00020FA1"/>
    <w:rsid w:val="00023F63"/>
    <w:rsid w:val="000257C5"/>
    <w:rsid w:val="0002657C"/>
    <w:rsid w:val="00026A8F"/>
    <w:rsid w:val="00033CA7"/>
    <w:rsid w:val="00034B55"/>
    <w:rsid w:val="000359D4"/>
    <w:rsid w:val="00036DB0"/>
    <w:rsid w:val="00042E68"/>
    <w:rsid w:val="00043B48"/>
    <w:rsid w:val="00045B0B"/>
    <w:rsid w:val="00046A91"/>
    <w:rsid w:val="00046C64"/>
    <w:rsid w:val="00051A94"/>
    <w:rsid w:val="00053135"/>
    <w:rsid w:val="0005350A"/>
    <w:rsid w:val="00053566"/>
    <w:rsid w:val="00054A6E"/>
    <w:rsid w:val="000605FD"/>
    <w:rsid w:val="00061BFF"/>
    <w:rsid w:val="00062425"/>
    <w:rsid w:val="00063C5A"/>
    <w:rsid w:val="00065C4C"/>
    <w:rsid w:val="00074088"/>
    <w:rsid w:val="0007573B"/>
    <w:rsid w:val="00075DD2"/>
    <w:rsid w:val="000776C9"/>
    <w:rsid w:val="0008004B"/>
    <w:rsid w:val="00080B79"/>
    <w:rsid w:val="000833A2"/>
    <w:rsid w:val="00083A63"/>
    <w:rsid w:val="00084BB9"/>
    <w:rsid w:val="0008555C"/>
    <w:rsid w:val="00086482"/>
    <w:rsid w:val="00092F99"/>
    <w:rsid w:val="0009300A"/>
    <w:rsid w:val="00093695"/>
    <w:rsid w:val="000A0996"/>
    <w:rsid w:val="000A2D6C"/>
    <w:rsid w:val="000A5E02"/>
    <w:rsid w:val="000A6801"/>
    <w:rsid w:val="000A69C8"/>
    <w:rsid w:val="000B2BEE"/>
    <w:rsid w:val="000B436E"/>
    <w:rsid w:val="000B59C2"/>
    <w:rsid w:val="000C072F"/>
    <w:rsid w:val="000C3873"/>
    <w:rsid w:val="000D704C"/>
    <w:rsid w:val="000E00B6"/>
    <w:rsid w:val="000E2013"/>
    <w:rsid w:val="000E2B68"/>
    <w:rsid w:val="000E2DFA"/>
    <w:rsid w:val="000E5981"/>
    <w:rsid w:val="000E7EA6"/>
    <w:rsid w:val="000F3B1C"/>
    <w:rsid w:val="000F48E6"/>
    <w:rsid w:val="000F54BD"/>
    <w:rsid w:val="000F58E7"/>
    <w:rsid w:val="00102CF5"/>
    <w:rsid w:val="00102E60"/>
    <w:rsid w:val="00103B87"/>
    <w:rsid w:val="001044FE"/>
    <w:rsid w:val="00111E55"/>
    <w:rsid w:val="00112375"/>
    <w:rsid w:val="00116CDB"/>
    <w:rsid w:val="00116EF7"/>
    <w:rsid w:val="0012104B"/>
    <w:rsid w:val="00125A5D"/>
    <w:rsid w:val="00126E3D"/>
    <w:rsid w:val="00130F69"/>
    <w:rsid w:val="00131D20"/>
    <w:rsid w:val="00134500"/>
    <w:rsid w:val="001367EA"/>
    <w:rsid w:val="0013716A"/>
    <w:rsid w:val="00140564"/>
    <w:rsid w:val="001426E4"/>
    <w:rsid w:val="0014459A"/>
    <w:rsid w:val="001455EB"/>
    <w:rsid w:val="00146278"/>
    <w:rsid w:val="00151EF6"/>
    <w:rsid w:val="00151F90"/>
    <w:rsid w:val="00152B3D"/>
    <w:rsid w:val="00153C8F"/>
    <w:rsid w:val="001557EE"/>
    <w:rsid w:val="00163EE7"/>
    <w:rsid w:val="00172E55"/>
    <w:rsid w:val="00175927"/>
    <w:rsid w:val="00184421"/>
    <w:rsid w:val="00187234"/>
    <w:rsid w:val="00187B3B"/>
    <w:rsid w:val="001929B8"/>
    <w:rsid w:val="001971A0"/>
    <w:rsid w:val="00197492"/>
    <w:rsid w:val="001A2F9B"/>
    <w:rsid w:val="001B7E55"/>
    <w:rsid w:val="001C1019"/>
    <w:rsid w:val="001C1020"/>
    <w:rsid w:val="001C317F"/>
    <w:rsid w:val="001C46E9"/>
    <w:rsid w:val="001C64ED"/>
    <w:rsid w:val="001C68FF"/>
    <w:rsid w:val="001C7351"/>
    <w:rsid w:val="001C7983"/>
    <w:rsid w:val="001D0C73"/>
    <w:rsid w:val="001D0F09"/>
    <w:rsid w:val="001D3B88"/>
    <w:rsid w:val="001D5B03"/>
    <w:rsid w:val="001D762D"/>
    <w:rsid w:val="001E4473"/>
    <w:rsid w:val="001E712D"/>
    <w:rsid w:val="001F437B"/>
    <w:rsid w:val="001F5F41"/>
    <w:rsid w:val="001F6A1B"/>
    <w:rsid w:val="001F73BC"/>
    <w:rsid w:val="00202593"/>
    <w:rsid w:val="00204240"/>
    <w:rsid w:val="00206404"/>
    <w:rsid w:val="00212B13"/>
    <w:rsid w:val="002155C0"/>
    <w:rsid w:val="00223F4C"/>
    <w:rsid w:val="00226720"/>
    <w:rsid w:val="0023021E"/>
    <w:rsid w:val="0023184D"/>
    <w:rsid w:val="00231D4E"/>
    <w:rsid w:val="002349E5"/>
    <w:rsid w:val="0023703C"/>
    <w:rsid w:val="00246003"/>
    <w:rsid w:val="00247314"/>
    <w:rsid w:val="002519BF"/>
    <w:rsid w:val="002551C0"/>
    <w:rsid w:val="00257301"/>
    <w:rsid w:val="00257370"/>
    <w:rsid w:val="00261991"/>
    <w:rsid w:val="00265273"/>
    <w:rsid w:val="002653E7"/>
    <w:rsid w:val="002659B8"/>
    <w:rsid w:val="00265D0A"/>
    <w:rsid w:val="0026615C"/>
    <w:rsid w:val="002709F4"/>
    <w:rsid w:val="00272AF0"/>
    <w:rsid w:val="00274769"/>
    <w:rsid w:val="002816DA"/>
    <w:rsid w:val="002817B3"/>
    <w:rsid w:val="002838A7"/>
    <w:rsid w:val="00290161"/>
    <w:rsid w:val="00293773"/>
    <w:rsid w:val="002A1E98"/>
    <w:rsid w:val="002A75AC"/>
    <w:rsid w:val="002B13DC"/>
    <w:rsid w:val="002B1F23"/>
    <w:rsid w:val="002B2548"/>
    <w:rsid w:val="002B585E"/>
    <w:rsid w:val="002C13D4"/>
    <w:rsid w:val="002D0A58"/>
    <w:rsid w:val="002D48B0"/>
    <w:rsid w:val="002D61FB"/>
    <w:rsid w:val="002E24EB"/>
    <w:rsid w:val="002E36BA"/>
    <w:rsid w:val="002E4917"/>
    <w:rsid w:val="002E734D"/>
    <w:rsid w:val="002F372C"/>
    <w:rsid w:val="002F54AE"/>
    <w:rsid w:val="003025C8"/>
    <w:rsid w:val="00305F98"/>
    <w:rsid w:val="00306E48"/>
    <w:rsid w:val="00314359"/>
    <w:rsid w:val="00317E49"/>
    <w:rsid w:val="00323C6B"/>
    <w:rsid w:val="003256A0"/>
    <w:rsid w:val="00326081"/>
    <w:rsid w:val="003268AF"/>
    <w:rsid w:val="003329DF"/>
    <w:rsid w:val="00334002"/>
    <w:rsid w:val="0034196E"/>
    <w:rsid w:val="003437BD"/>
    <w:rsid w:val="00345B0F"/>
    <w:rsid w:val="00351A47"/>
    <w:rsid w:val="0036021E"/>
    <w:rsid w:val="003610F5"/>
    <w:rsid w:val="00363F81"/>
    <w:rsid w:val="003717AD"/>
    <w:rsid w:val="003779C9"/>
    <w:rsid w:val="00382836"/>
    <w:rsid w:val="00386779"/>
    <w:rsid w:val="00386EFF"/>
    <w:rsid w:val="0039217D"/>
    <w:rsid w:val="00393D47"/>
    <w:rsid w:val="00397473"/>
    <w:rsid w:val="00397F95"/>
    <w:rsid w:val="003A13BB"/>
    <w:rsid w:val="003A7397"/>
    <w:rsid w:val="003A791C"/>
    <w:rsid w:val="003B054E"/>
    <w:rsid w:val="003B2335"/>
    <w:rsid w:val="003B2DE7"/>
    <w:rsid w:val="003B45DA"/>
    <w:rsid w:val="003B46CA"/>
    <w:rsid w:val="003B5A99"/>
    <w:rsid w:val="003B717A"/>
    <w:rsid w:val="003C0153"/>
    <w:rsid w:val="003C17E3"/>
    <w:rsid w:val="003C2B2D"/>
    <w:rsid w:val="003C41BC"/>
    <w:rsid w:val="003C6A1B"/>
    <w:rsid w:val="003C6ABB"/>
    <w:rsid w:val="003D3EBE"/>
    <w:rsid w:val="003D4B06"/>
    <w:rsid w:val="003D7111"/>
    <w:rsid w:val="003E212A"/>
    <w:rsid w:val="003F0AD8"/>
    <w:rsid w:val="003F4A85"/>
    <w:rsid w:val="003F559E"/>
    <w:rsid w:val="0040153C"/>
    <w:rsid w:val="0040293B"/>
    <w:rsid w:val="00403593"/>
    <w:rsid w:val="00405746"/>
    <w:rsid w:val="0040641F"/>
    <w:rsid w:val="0040663A"/>
    <w:rsid w:val="00410D29"/>
    <w:rsid w:val="004139FD"/>
    <w:rsid w:val="00415C84"/>
    <w:rsid w:val="00422800"/>
    <w:rsid w:val="004268E1"/>
    <w:rsid w:val="0042794E"/>
    <w:rsid w:val="004311B1"/>
    <w:rsid w:val="00440B2C"/>
    <w:rsid w:val="00440BEA"/>
    <w:rsid w:val="00440F45"/>
    <w:rsid w:val="0044603A"/>
    <w:rsid w:val="00446305"/>
    <w:rsid w:val="00446B15"/>
    <w:rsid w:val="004517D1"/>
    <w:rsid w:val="00451986"/>
    <w:rsid w:val="00454119"/>
    <w:rsid w:val="00454BB4"/>
    <w:rsid w:val="004560E8"/>
    <w:rsid w:val="00461B21"/>
    <w:rsid w:val="00463B56"/>
    <w:rsid w:val="0046433F"/>
    <w:rsid w:val="00465D59"/>
    <w:rsid w:val="00466529"/>
    <w:rsid w:val="00471CD0"/>
    <w:rsid w:val="004739CE"/>
    <w:rsid w:val="00474461"/>
    <w:rsid w:val="004748B2"/>
    <w:rsid w:val="00476063"/>
    <w:rsid w:val="0048168A"/>
    <w:rsid w:val="00485C05"/>
    <w:rsid w:val="00492974"/>
    <w:rsid w:val="004A78F6"/>
    <w:rsid w:val="004B0200"/>
    <w:rsid w:val="004B0B81"/>
    <w:rsid w:val="004B29C0"/>
    <w:rsid w:val="004B4016"/>
    <w:rsid w:val="004B66FB"/>
    <w:rsid w:val="004B72D4"/>
    <w:rsid w:val="004D537B"/>
    <w:rsid w:val="004D6A8B"/>
    <w:rsid w:val="004E3CC8"/>
    <w:rsid w:val="005054F0"/>
    <w:rsid w:val="00512683"/>
    <w:rsid w:val="00516C95"/>
    <w:rsid w:val="00522487"/>
    <w:rsid w:val="00524236"/>
    <w:rsid w:val="0052550A"/>
    <w:rsid w:val="00525588"/>
    <w:rsid w:val="0052762D"/>
    <w:rsid w:val="005312E2"/>
    <w:rsid w:val="00537633"/>
    <w:rsid w:val="005412E3"/>
    <w:rsid w:val="00541B7D"/>
    <w:rsid w:val="00542FCE"/>
    <w:rsid w:val="00544B46"/>
    <w:rsid w:val="005521FC"/>
    <w:rsid w:val="00552E2D"/>
    <w:rsid w:val="00553C50"/>
    <w:rsid w:val="00560538"/>
    <w:rsid w:val="00561A24"/>
    <w:rsid w:val="0056347E"/>
    <w:rsid w:val="00564D19"/>
    <w:rsid w:val="00567149"/>
    <w:rsid w:val="005732E6"/>
    <w:rsid w:val="00574446"/>
    <w:rsid w:val="00575F93"/>
    <w:rsid w:val="0057601A"/>
    <w:rsid w:val="005765A5"/>
    <w:rsid w:val="00581BE0"/>
    <w:rsid w:val="00583589"/>
    <w:rsid w:val="005839D1"/>
    <w:rsid w:val="0059362D"/>
    <w:rsid w:val="005953D6"/>
    <w:rsid w:val="005956F1"/>
    <w:rsid w:val="005958D8"/>
    <w:rsid w:val="005A0004"/>
    <w:rsid w:val="005A0B7D"/>
    <w:rsid w:val="005A2540"/>
    <w:rsid w:val="005A4D26"/>
    <w:rsid w:val="005A757D"/>
    <w:rsid w:val="005A79E5"/>
    <w:rsid w:val="005B3505"/>
    <w:rsid w:val="005B5C3A"/>
    <w:rsid w:val="005C13C0"/>
    <w:rsid w:val="005C5445"/>
    <w:rsid w:val="005C623D"/>
    <w:rsid w:val="005C6B83"/>
    <w:rsid w:val="005D254F"/>
    <w:rsid w:val="005D269C"/>
    <w:rsid w:val="005E0B94"/>
    <w:rsid w:val="005E16F2"/>
    <w:rsid w:val="005E193B"/>
    <w:rsid w:val="005E3AD2"/>
    <w:rsid w:val="005E4AD4"/>
    <w:rsid w:val="005E4FF8"/>
    <w:rsid w:val="005E5DD0"/>
    <w:rsid w:val="005E5ECD"/>
    <w:rsid w:val="005E677A"/>
    <w:rsid w:val="005F1794"/>
    <w:rsid w:val="005F2020"/>
    <w:rsid w:val="005F6AD7"/>
    <w:rsid w:val="006009BC"/>
    <w:rsid w:val="00602987"/>
    <w:rsid w:val="00602FF4"/>
    <w:rsid w:val="0060363F"/>
    <w:rsid w:val="0061305A"/>
    <w:rsid w:val="0061785E"/>
    <w:rsid w:val="00620941"/>
    <w:rsid w:val="0062333D"/>
    <w:rsid w:val="006252EF"/>
    <w:rsid w:val="006264D9"/>
    <w:rsid w:val="006301B4"/>
    <w:rsid w:val="006332C9"/>
    <w:rsid w:val="0063587A"/>
    <w:rsid w:val="0064241C"/>
    <w:rsid w:val="0064245E"/>
    <w:rsid w:val="00643730"/>
    <w:rsid w:val="006479FD"/>
    <w:rsid w:val="00650C3F"/>
    <w:rsid w:val="00651775"/>
    <w:rsid w:val="00653C10"/>
    <w:rsid w:val="0065420A"/>
    <w:rsid w:val="00654D1D"/>
    <w:rsid w:val="00655558"/>
    <w:rsid w:val="00655691"/>
    <w:rsid w:val="006563AD"/>
    <w:rsid w:val="0066100C"/>
    <w:rsid w:val="00663EA8"/>
    <w:rsid w:val="00667080"/>
    <w:rsid w:val="00667311"/>
    <w:rsid w:val="00670139"/>
    <w:rsid w:val="006708C5"/>
    <w:rsid w:val="00670F51"/>
    <w:rsid w:val="00673EFE"/>
    <w:rsid w:val="00674248"/>
    <w:rsid w:val="00681C02"/>
    <w:rsid w:val="006842FE"/>
    <w:rsid w:val="00690657"/>
    <w:rsid w:val="00691144"/>
    <w:rsid w:val="00694C3C"/>
    <w:rsid w:val="006955EA"/>
    <w:rsid w:val="00697178"/>
    <w:rsid w:val="006979B6"/>
    <w:rsid w:val="006A02E4"/>
    <w:rsid w:val="006A1C95"/>
    <w:rsid w:val="006A38B0"/>
    <w:rsid w:val="006B0319"/>
    <w:rsid w:val="006B1DB3"/>
    <w:rsid w:val="006B3AE2"/>
    <w:rsid w:val="006B74CE"/>
    <w:rsid w:val="006C73BE"/>
    <w:rsid w:val="006D2CE4"/>
    <w:rsid w:val="006D7061"/>
    <w:rsid w:val="006E04CC"/>
    <w:rsid w:val="006E15E0"/>
    <w:rsid w:val="006E56AC"/>
    <w:rsid w:val="006F072B"/>
    <w:rsid w:val="006F1831"/>
    <w:rsid w:val="006F692A"/>
    <w:rsid w:val="006F7207"/>
    <w:rsid w:val="006F7B28"/>
    <w:rsid w:val="00703741"/>
    <w:rsid w:val="007067E5"/>
    <w:rsid w:val="00710A1D"/>
    <w:rsid w:val="0071344A"/>
    <w:rsid w:val="007147BC"/>
    <w:rsid w:val="00714F14"/>
    <w:rsid w:val="00715C90"/>
    <w:rsid w:val="00716D3B"/>
    <w:rsid w:val="0072111F"/>
    <w:rsid w:val="00721F97"/>
    <w:rsid w:val="007240F2"/>
    <w:rsid w:val="00725062"/>
    <w:rsid w:val="007259D9"/>
    <w:rsid w:val="007303A8"/>
    <w:rsid w:val="00730D9D"/>
    <w:rsid w:val="00734EE3"/>
    <w:rsid w:val="00735D73"/>
    <w:rsid w:val="0073781E"/>
    <w:rsid w:val="00737F53"/>
    <w:rsid w:val="00741A90"/>
    <w:rsid w:val="00742F78"/>
    <w:rsid w:val="00743632"/>
    <w:rsid w:val="0074644F"/>
    <w:rsid w:val="00750543"/>
    <w:rsid w:val="007645DB"/>
    <w:rsid w:val="00765885"/>
    <w:rsid w:val="007665FB"/>
    <w:rsid w:val="0077017F"/>
    <w:rsid w:val="007752BB"/>
    <w:rsid w:val="007757F6"/>
    <w:rsid w:val="007849C4"/>
    <w:rsid w:val="00784AE8"/>
    <w:rsid w:val="007853E5"/>
    <w:rsid w:val="007877F3"/>
    <w:rsid w:val="007975A0"/>
    <w:rsid w:val="007A20FB"/>
    <w:rsid w:val="007A2985"/>
    <w:rsid w:val="007B015F"/>
    <w:rsid w:val="007B1AF1"/>
    <w:rsid w:val="007C13D0"/>
    <w:rsid w:val="007C183E"/>
    <w:rsid w:val="007C3E15"/>
    <w:rsid w:val="007C43D7"/>
    <w:rsid w:val="007C74B6"/>
    <w:rsid w:val="007D1512"/>
    <w:rsid w:val="007E3A5B"/>
    <w:rsid w:val="007E57A8"/>
    <w:rsid w:val="007F1381"/>
    <w:rsid w:val="007F1F24"/>
    <w:rsid w:val="007F3834"/>
    <w:rsid w:val="007F5320"/>
    <w:rsid w:val="007F67D7"/>
    <w:rsid w:val="007F6801"/>
    <w:rsid w:val="008043FE"/>
    <w:rsid w:val="00804C51"/>
    <w:rsid w:val="00807A12"/>
    <w:rsid w:val="00811AEF"/>
    <w:rsid w:val="0081679E"/>
    <w:rsid w:val="008206EF"/>
    <w:rsid w:val="008220B2"/>
    <w:rsid w:val="008241E1"/>
    <w:rsid w:val="0082570F"/>
    <w:rsid w:val="00826F0F"/>
    <w:rsid w:val="00827534"/>
    <w:rsid w:val="00827968"/>
    <w:rsid w:val="008307DB"/>
    <w:rsid w:val="008374C4"/>
    <w:rsid w:val="00840AB0"/>
    <w:rsid w:val="00842FBE"/>
    <w:rsid w:val="00847ECE"/>
    <w:rsid w:val="0085235E"/>
    <w:rsid w:val="008575E5"/>
    <w:rsid w:val="008578EF"/>
    <w:rsid w:val="00866DE7"/>
    <w:rsid w:val="008715FF"/>
    <w:rsid w:val="0087160F"/>
    <w:rsid w:val="0087165B"/>
    <w:rsid w:val="0087520B"/>
    <w:rsid w:val="00881BA3"/>
    <w:rsid w:val="00882F0D"/>
    <w:rsid w:val="00883918"/>
    <w:rsid w:val="00884807"/>
    <w:rsid w:val="00884FA6"/>
    <w:rsid w:val="008864A7"/>
    <w:rsid w:val="00887AB0"/>
    <w:rsid w:val="00891F87"/>
    <w:rsid w:val="00893E7A"/>
    <w:rsid w:val="00893FBC"/>
    <w:rsid w:val="00895D9F"/>
    <w:rsid w:val="00896621"/>
    <w:rsid w:val="00896FE6"/>
    <w:rsid w:val="00897671"/>
    <w:rsid w:val="008A2A46"/>
    <w:rsid w:val="008A3607"/>
    <w:rsid w:val="008A4AEF"/>
    <w:rsid w:val="008A72AE"/>
    <w:rsid w:val="008B0A78"/>
    <w:rsid w:val="008B1CAF"/>
    <w:rsid w:val="008B4CD2"/>
    <w:rsid w:val="008B7336"/>
    <w:rsid w:val="008C255D"/>
    <w:rsid w:val="008C4151"/>
    <w:rsid w:val="008D097B"/>
    <w:rsid w:val="008D2F21"/>
    <w:rsid w:val="008D4772"/>
    <w:rsid w:val="008D5FD9"/>
    <w:rsid w:val="008E1DBA"/>
    <w:rsid w:val="008E3B21"/>
    <w:rsid w:val="008E5D93"/>
    <w:rsid w:val="008F1C45"/>
    <w:rsid w:val="008F429D"/>
    <w:rsid w:val="008F642C"/>
    <w:rsid w:val="00902237"/>
    <w:rsid w:val="00904C77"/>
    <w:rsid w:val="0091167C"/>
    <w:rsid w:val="00911CD4"/>
    <w:rsid w:val="00913A7E"/>
    <w:rsid w:val="00913EB5"/>
    <w:rsid w:val="00916F88"/>
    <w:rsid w:val="00917CB8"/>
    <w:rsid w:val="00923228"/>
    <w:rsid w:val="00925504"/>
    <w:rsid w:val="009259EB"/>
    <w:rsid w:val="00927131"/>
    <w:rsid w:val="009274A1"/>
    <w:rsid w:val="00930812"/>
    <w:rsid w:val="009342EF"/>
    <w:rsid w:val="00934D1F"/>
    <w:rsid w:val="00940206"/>
    <w:rsid w:val="009432F4"/>
    <w:rsid w:val="009439FC"/>
    <w:rsid w:val="009456B3"/>
    <w:rsid w:val="0095027D"/>
    <w:rsid w:val="0095054C"/>
    <w:rsid w:val="00954B96"/>
    <w:rsid w:val="00955104"/>
    <w:rsid w:val="009556D2"/>
    <w:rsid w:val="009623BE"/>
    <w:rsid w:val="00962A41"/>
    <w:rsid w:val="009630A8"/>
    <w:rsid w:val="00963C51"/>
    <w:rsid w:val="00965E5B"/>
    <w:rsid w:val="0096619D"/>
    <w:rsid w:val="0097080B"/>
    <w:rsid w:val="00975649"/>
    <w:rsid w:val="00977020"/>
    <w:rsid w:val="009777A4"/>
    <w:rsid w:val="00984281"/>
    <w:rsid w:val="009842D7"/>
    <w:rsid w:val="009924CB"/>
    <w:rsid w:val="00992917"/>
    <w:rsid w:val="00992D57"/>
    <w:rsid w:val="009947DF"/>
    <w:rsid w:val="009A17D3"/>
    <w:rsid w:val="009A558A"/>
    <w:rsid w:val="009A6554"/>
    <w:rsid w:val="009B2A9E"/>
    <w:rsid w:val="009B2C93"/>
    <w:rsid w:val="009B2E02"/>
    <w:rsid w:val="009B38BC"/>
    <w:rsid w:val="009B401D"/>
    <w:rsid w:val="009C60EC"/>
    <w:rsid w:val="009C6EE4"/>
    <w:rsid w:val="009D23AA"/>
    <w:rsid w:val="009D60EA"/>
    <w:rsid w:val="009D6F2C"/>
    <w:rsid w:val="009E0EA2"/>
    <w:rsid w:val="009E3073"/>
    <w:rsid w:val="009E5190"/>
    <w:rsid w:val="009E5D8C"/>
    <w:rsid w:val="00A006C7"/>
    <w:rsid w:val="00A04447"/>
    <w:rsid w:val="00A11835"/>
    <w:rsid w:val="00A13113"/>
    <w:rsid w:val="00A131A3"/>
    <w:rsid w:val="00A1362E"/>
    <w:rsid w:val="00A14BCC"/>
    <w:rsid w:val="00A22093"/>
    <w:rsid w:val="00A2601B"/>
    <w:rsid w:val="00A307CD"/>
    <w:rsid w:val="00A316EC"/>
    <w:rsid w:val="00A32962"/>
    <w:rsid w:val="00A42AFA"/>
    <w:rsid w:val="00A4307C"/>
    <w:rsid w:val="00A465B5"/>
    <w:rsid w:val="00A46908"/>
    <w:rsid w:val="00A46B7E"/>
    <w:rsid w:val="00A47B48"/>
    <w:rsid w:val="00A502F7"/>
    <w:rsid w:val="00A50850"/>
    <w:rsid w:val="00A51DEE"/>
    <w:rsid w:val="00A51EDE"/>
    <w:rsid w:val="00A527A3"/>
    <w:rsid w:val="00A52C05"/>
    <w:rsid w:val="00A52EA3"/>
    <w:rsid w:val="00A535EA"/>
    <w:rsid w:val="00A54ACB"/>
    <w:rsid w:val="00A60990"/>
    <w:rsid w:val="00A609DB"/>
    <w:rsid w:val="00A62865"/>
    <w:rsid w:val="00A63C36"/>
    <w:rsid w:val="00A70FC6"/>
    <w:rsid w:val="00A73BAC"/>
    <w:rsid w:val="00A81444"/>
    <w:rsid w:val="00A82021"/>
    <w:rsid w:val="00A84265"/>
    <w:rsid w:val="00A84624"/>
    <w:rsid w:val="00A86770"/>
    <w:rsid w:val="00A928D2"/>
    <w:rsid w:val="00A95B18"/>
    <w:rsid w:val="00AA4300"/>
    <w:rsid w:val="00AA7FAF"/>
    <w:rsid w:val="00AB2F0B"/>
    <w:rsid w:val="00AB47E8"/>
    <w:rsid w:val="00AC4C2D"/>
    <w:rsid w:val="00AC52D2"/>
    <w:rsid w:val="00AD0EE6"/>
    <w:rsid w:val="00AD1622"/>
    <w:rsid w:val="00AD7253"/>
    <w:rsid w:val="00AE1A19"/>
    <w:rsid w:val="00AE3812"/>
    <w:rsid w:val="00AE4DCE"/>
    <w:rsid w:val="00AE53E0"/>
    <w:rsid w:val="00AE57B7"/>
    <w:rsid w:val="00AE663D"/>
    <w:rsid w:val="00AE762F"/>
    <w:rsid w:val="00AE7854"/>
    <w:rsid w:val="00AE7C92"/>
    <w:rsid w:val="00B01376"/>
    <w:rsid w:val="00B01551"/>
    <w:rsid w:val="00B0248A"/>
    <w:rsid w:val="00B043B4"/>
    <w:rsid w:val="00B07065"/>
    <w:rsid w:val="00B1010B"/>
    <w:rsid w:val="00B11306"/>
    <w:rsid w:val="00B13651"/>
    <w:rsid w:val="00B20702"/>
    <w:rsid w:val="00B26D11"/>
    <w:rsid w:val="00B27A05"/>
    <w:rsid w:val="00B37458"/>
    <w:rsid w:val="00B40533"/>
    <w:rsid w:val="00B4074D"/>
    <w:rsid w:val="00B45858"/>
    <w:rsid w:val="00B47E10"/>
    <w:rsid w:val="00B52BC4"/>
    <w:rsid w:val="00B55091"/>
    <w:rsid w:val="00B56CD8"/>
    <w:rsid w:val="00B6189C"/>
    <w:rsid w:val="00B63697"/>
    <w:rsid w:val="00B66325"/>
    <w:rsid w:val="00B6720C"/>
    <w:rsid w:val="00B67AFE"/>
    <w:rsid w:val="00B7179D"/>
    <w:rsid w:val="00B72226"/>
    <w:rsid w:val="00B76863"/>
    <w:rsid w:val="00B816EE"/>
    <w:rsid w:val="00B81B1C"/>
    <w:rsid w:val="00B82149"/>
    <w:rsid w:val="00B82213"/>
    <w:rsid w:val="00B86E46"/>
    <w:rsid w:val="00B94F0C"/>
    <w:rsid w:val="00B96CFA"/>
    <w:rsid w:val="00BA25FB"/>
    <w:rsid w:val="00BA262B"/>
    <w:rsid w:val="00BA4BE9"/>
    <w:rsid w:val="00BA5993"/>
    <w:rsid w:val="00BA79BE"/>
    <w:rsid w:val="00BB0753"/>
    <w:rsid w:val="00BB1A06"/>
    <w:rsid w:val="00BB56D6"/>
    <w:rsid w:val="00BB6333"/>
    <w:rsid w:val="00BB7015"/>
    <w:rsid w:val="00BD0097"/>
    <w:rsid w:val="00BD0C5B"/>
    <w:rsid w:val="00BE0080"/>
    <w:rsid w:val="00BE0730"/>
    <w:rsid w:val="00BE110B"/>
    <w:rsid w:val="00BE2541"/>
    <w:rsid w:val="00BE2887"/>
    <w:rsid w:val="00BF1123"/>
    <w:rsid w:val="00C02841"/>
    <w:rsid w:val="00C035D6"/>
    <w:rsid w:val="00C03EBC"/>
    <w:rsid w:val="00C055BF"/>
    <w:rsid w:val="00C075DC"/>
    <w:rsid w:val="00C12764"/>
    <w:rsid w:val="00C147FD"/>
    <w:rsid w:val="00C16801"/>
    <w:rsid w:val="00C16E20"/>
    <w:rsid w:val="00C17DDE"/>
    <w:rsid w:val="00C17F40"/>
    <w:rsid w:val="00C22B88"/>
    <w:rsid w:val="00C26998"/>
    <w:rsid w:val="00C30523"/>
    <w:rsid w:val="00C31532"/>
    <w:rsid w:val="00C37F45"/>
    <w:rsid w:val="00C55A2E"/>
    <w:rsid w:val="00C574B2"/>
    <w:rsid w:val="00C66289"/>
    <w:rsid w:val="00C669EE"/>
    <w:rsid w:val="00C67DB8"/>
    <w:rsid w:val="00C70AD1"/>
    <w:rsid w:val="00C71284"/>
    <w:rsid w:val="00C7269F"/>
    <w:rsid w:val="00C73106"/>
    <w:rsid w:val="00C75F4E"/>
    <w:rsid w:val="00C7675A"/>
    <w:rsid w:val="00C77A43"/>
    <w:rsid w:val="00C81EEF"/>
    <w:rsid w:val="00C8631B"/>
    <w:rsid w:val="00C8704E"/>
    <w:rsid w:val="00C92A2E"/>
    <w:rsid w:val="00C94B22"/>
    <w:rsid w:val="00CA00F2"/>
    <w:rsid w:val="00CA5517"/>
    <w:rsid w:val="00CC0F07"/>
    <w:rsid w:val="00CC1479"/>
    <w:rsid w:val="00CC2624"/>
    <w:rsid w:val="00CC2ABF"/>
    <w:rsid w:val="00CC4210"/>
    <w:rsid w:val="00CC5E1D"/>
    <w:rsid w:val="00CC753C"/>
    <w:rsid w:val="00CD0FF1"/>
    <w:rsid w:val="00CD1236"/>
    <w:rsid w:val="00CD3436"/>
    <w:rsid w:val="00CD70B5"/>
    <w:rsid w:val="00CD766D"/>
    <w:rsid w:val="00CE677D"/>
    <w:rsid w:val="00CF1D71"/>
    <w:rsid w:val="00CF5793"/>
    <w:rsid w:val="00D01C6D"/>
    <w:rsid w:val="00D02010"/>
    <w:rsid w:val="00D05ADA"/>
    <w:rsid w:val="00D120B3"/>
    <w:rsid w:val="00D12473"/>
    <w:rsid w:val="00D140C5"/>
    <w:rsid w:val="00D15CAF"/>
    <w:rsid w:val="00D22E55"/>
    <w:rsid w:val="00D22E75"/>
    <w:rsid w:val="00D24E94"/>
    <w:rsid w:val="00D27454"/>
    <w:rsid w:val="00D276A9"/>
    <w:rsid w:val="00D30943"/>
    <w:rsid w:val="00D30FB2"/>
    <w:rsid w:val="00D32326"/>
    <w:rsid w:val="00D36088"/>
    <w:rsid w:val="00D3679A"/>
    <w:rsid w:val="00D36A14"/>
    <w:rsid w:val="00D37A1D"/>
    <w:rsid w:val="00D40357"/>
    <w:rsid w:val="00D407FD"/>
    <w:rsid w:val="00D412D1"/>
    <w:rsid w:val="00D4234F"/>
    <w:rsid w:val="00D42EA2"/>
    <w:rsid w:val="00D5305E"/>
    <w:rsid w:val="00D55DDB"/>
    <w:rsid w:val="00D61BD0"/>
    <w:rsid w:val="00D64E24"/>
    <w:rsid w:val="00D66A25"/>
    <w:rsid w:val="00D71DD2"/>
    <w:rsid w:val="00D73556"/>
    <w:rsid w:val="00D8798A"/>
    <w:rsid w:val="00D87D03"/>
    <w:rsid w:val="00D91E3E"/>
    <w:rsid w:val="00D92C48"/>
    <w:rsid w:val="00D9338D"/>
    <w:rsid w:val="00D94D99"/>
    <w:rsid w:val="00D97410"/>
    <w:rsid w:val="00DA27C8"/>
    <w:rsid w:val="00DA3849"/>
    <w:rsid w:val="00DA38F7"/>
    <w:rsid w:val="00DA4C06"/>
    <w:rsid w:val="00DA7C11"/>
    <w:rsid w:val="00DB01F2"/>
    <w:rsid w:val="00DB5466"/>
    <w:rsid w:val="00DB62F9"/>
    <w:rsid w:val="00DC703B"/>
    <w:rsid w:val="00DC7D5E"/>
    <w:rsid w:val="00DD076B"/>
    <w:rsid w:val="00DD0FD1"/>
    <w:rsid w:val="00DD1ECF"/>
    <w:rsid w:val="00DD24F8"/>
    <w:rsid w:val="00DD2619"/>
    <w:rsid w:val="00DD3FB6"/>
    <w:rsid w:val="00DD446E"/>
    <w:rsid w:val="00DD54F4"/>
    <w:rsid w:val="00DE01C7"/>
    <w:rsid w:val="00DE1C2D"/>
    <w:rsid w:val="00DE2A42"/>
    <w:rsid w:val="00E004A6"/>
    <w:rsid w:val="00E0142B"/>
    <w:rsid w:val="00E131CC"/>
    <w:rsid w:val="00E14AF8"/>
    <w:rsid w:val="00E14F03"/>
    <w:rsid w:val="00E16391"/>
    <w:rsid w:val="00E167D8"/>
    <w:rsid w:val="00E201B0"/>
    <w:rsid w:val="00E22136"/>
    <w:rsid w:val="00E2533E"/>
    <w:rsid w:val="00E263CE"/>
    <w:rsid w:val="00E31250"/>
    <w:rsid w:val="00E3159A"/>
    <w:rsid w:val="00E45C6D"/>
    <w:rsid w:val="00E475F8"/>
    <w:rsid w:val="00E54354"/>
    <w:rsid w:val="00E54E01"/>
    <w:rsid w:val="00E553EF"/>
    <w:rsid w:val="00E56134"/>
    <w:rsid w:val="00E601B1"/>
    <w:rsid w:val="00E64FB1"/>
    <w:rsid w:val="00E7078F"/>
    <w:rsid w:val="00E7094C"/>
    <w:rsid w:val="00E806BF"/>
    <w:rsid w:val="00E8678E"/>
    <w:rsid w:val="00E902C4"/>
    <w:rsid w:val="00E97644"/>
    <w:rsid w:val="00E978DA"/>
    <w:rsid w:val="00EA33E2"/>
    <w:rsid w:val="00EA523F"/>
    <w:rsid w:val="00EA5BBF"/>
    <w:rsid w:val="00EA6F8C"/>
    <w:rsid w:val="00EA71F1"/>
    <w:rsid w:val="00EB12B4"/>
    <w:rsid w:val="00EB28AF"/>
    <w:rsid w:val="00EB2AE5"/>
    <w:rsid w:val="00EB61D8"/>
    <w:rsid w:val="00EB78E5"/>
    <w:rsid w:val="00EC07D6"/>
    <w:rsid w:val="00EC2B08"/>
    <w:rsid w:val="00ED0CAB"/>
    <w:rsid w:val="00ED1D43"/>
    <w:rsid w:val="00ED2EF1"/>
    <w:rsid w:val="00ED43A1"/>
    <w:rsid w:val="00ED4B32"/>
    <w:rsid w:val="00EE3E7E"/>
    <w:rsid w:val="00EE69B9"/>
    <w:rsid w:val="00EF192F"/>
    <w:rsid w:val="00EF1F96"/>
    <w:rsid w:val="00EF23FD"/>
    <w:rsid w:val="00EF3791"/>
    <w:rsid w:val="00EF4093"/>
    <w:rsid w:val="00F046ED"/>
    <w:rsid w:val="00F05925"/>
    <w:rsid w:val="00F063B4"/>
    <w:rsid w:val="00F07D21"/>
    <w:rsid w:val="00F1262B"/>
    <w:rsid w:val="00F1264A"/>
    <w:rsid w:val="00F13AEA"/>
    <w:rsid w:val="00F16585"/>
    <w:rsid w:val="00F17879"/>
    <w:rsid w:val="00F2016A"/>
    <w:rsid w:val="00F21529"/>
    <w:rsid w:val="00F21A4E"/>
    <w:rsid w:val="00F21F81"/>
    <w:rsid w:val="00F24D00"/>
    <w:rsid w:val="00F25656"/>
    <w:rsid w:val="00F2761D"/>
    <w:rsid w:val="00F3122E"/>
    <w:rsid w:val="00F33E48"/>
    <w:rsid w:val="00F36814"/>
    <w:rsid w:val="00F43CD2"/>
    <w:rsid w:val="00F43D5A"/>
    <w:rsid w:val="00F469C0"/>
    <w:rsid w:val="00F46E84"/>
    <w:rsid w:val="00F50F91"/>
    <w:rsid w:val="00F512CC"/>
    <w:rsid w:val="00F5218F"/>
    <w:rsid w:val="00F61488"/>
    <w:rsid w:val="00F649E6"/>
    <w:rsid w:val="00F6632C"/>
    <w:rsid w:val="00F66C1E"/>
    <w:rsid w:val="00F71A46"/>
    <w:rsid w:val="00F728CE"/>
    <w:rsid w:val="00F75ED5"/>
    <w:rsid w:val="00F813BE"/>
    <w:rsid w:val="00F824AB"/>
    <w:rsid w:val="00F867DC"/>
    <w:rsid w:val="00F86C09"/>
    <w:rsid w:val="00F86CF9"/>
    <w:rsid w:val="00F912A6"/>
    <w:rsid w:val="00F91CA7"/>
    <w:rsid w:val="00F928D8"/>
    <w:rsid w:val="00FA4DFE"/>
    <w:rsid w:val="00FA5DC8"/>
    <w:rsid w:val="00FA7075"/>
    <w:rsid w:val="00FB0796"/>
    <w:rsid w:val="00FB0F9D"/>
    <w:rsid w:val="00FB4C76"/>
    <w:rsid w:val="00FB61BC"/>
    <w:rsid w:val="00FC0189"/>
    <w:rsid w:val="00FC5EED"/>
    <w:rsid w:val="00FC7CE7"/>
    <w:rsid w:val="00FD2D12"/>
    <w:rsid w:val="00FD5730"/>
    <w:rsid w:val="00FE06B1"/>
    <w:rsid w:val="00FE1B41"/>
    <w:rsid w:val="00FE5671"/>
    <w:rsid w:val="00FE7829"/>
    <w:rsid w:val="00FF4AC1"/>
    <w:rsid w:val="00FF5592"/>
    <w:rsid w:val="00FF6712"/>
    <w:rsid w:val="00FF6AA2"/>
    <w:rsid w:val="00FF70F1"/>
    <w:rsid w:val="00FF7C17"/>
    <w:rsid w:val="06086DC2"/>
    <w:rsid w:val="13651C56"/>
    <w:rsid w:val="6D5329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qFormat/>
    <w:uiPriority w:val="99"/>
    <w:rPr>
      <w:rFonts w:cs="Times New Roman"/>
      <w:color w:val="666666"/>
      <w:sz w:val="21"/>
      <w:u w:val="none"/>
    </w:rPr>
  </w:style>
  <w:style w:type="character" w:customStyle="1" w:styleId="9">
    <w:name w:val="页眉 Char"/>
    <w:basedOn w:val="7"/>
    <w:link w:val="4"/>
    <w:qFormat/>
    <w:locked/>
    <w:uiPriority w:val="99"/>
    <w:rPr>
      <w:sz w:val="18"/>
    </w:rPr>
  </w:style>
  <w:style w:type="character" w:customStyle="1" w:styleId="10">
    <w:name w:val="页脚 Char"/>
    <w:basedOn w:val="7"/>
    <w:link w:val="3"/>
    <w:qFormat/>
    <w:locked/>
    <w:uiPriority w:val="99"/>
    <w:rPr>
      <w:sz w:val="18"/>
    </w:rPr>
  </w:style>
  <w:style w:type="character" w:customStyle="1" w:styleId="11">
    <w:name w:val="批注框文本 Char"/>
    <w:basedOn w:val="7"/>
    <w:link w:val="2"/>
    <w:semiHidden/>
    <w:qFormat/>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C3FAE-CDF9-4260-AC56-FDA79535272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891</Words>
  <Characters>5080</Characters>
  <Lines>42</Lines>
  <Paragraphs>11</Paragraphs>
  <TotalTime>2696</TotalTime>
  <ScaleCrop>false</ScaleCrop>
  <LinksUpToDate>false</LinksUpToDate>
  <CharactersWithSpaces>5960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2019-11-12T07:56:00Z</dcterms:created>
  <dc:creator>AutoBVT</dc:creator>
  <cp:lastModifiedBy>حبي الأول</cp:lastModifiedBy>
  <cp:lastPrinted>2021-12-08T01:59:00Z</cp:lastPrinted>
  <dcterms:modified xsi:type="dcterms:W3CDTF">2021-12-20T11:28:05Z</dcterms:modified>
  <dc:title>全市公安机关文明创城参与交通管理行动方案</dc:title>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271149AC5B2A48A1B2E5B73C5A80B87F</vt:lpwstr>
  </property>
</Properties>
</file>