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hint="eastAsia" w:ascii="ti" w:hAnsi="ti" w:eastAsia="黑体" w:cs="Courier New"/>
          <w:sz w:val="32"/>
          <w:szCs w:val="32"/>
        </w:rPr>
      </w:pPr>
      <w:r>
        <w:rPr>
          <w:rFonts w:hint="eastAsia" w:ascii="ti" w:hAnsi="ti" w:eastAsia="黑体" w:cs="Courier New"/>
          <w:sz w:val="32"/>
          <w:szCs w:val="32"/>
        </w:rPr>
        <w:t>附件4</w:t>
      </w:r>
    </w:p>
    <w:p>
      <w:pPr>
        <w:spacing w:after="120" w:afterLines="50"/>
        <w:jc w:val="center"/>
        <w:rPr>
          <w:rFonts w:hint="eastAsia" w:ascii="ti" w:hAnsi="ti" w:eastAsia="仿宋_GB2312" w:cs="Courier New"/>
          <w:sz w:val="40"/>
          <w:szCs w:val="40"/>
        </w:rPr>
      </w:pPr>
      <w:bookmarkStart w:id="1" w:name="_GoBack"/>
      <w:r>
        <w:rPr>
          <w:rFonts w:hint="eastAsia" w:ascii="ti" w:hAnsi="ti" w:eastAsia="方正小标宋_GBK" w:cs="Courier New"/>
          <w:sz w:val="40"/>
          <w:szCs w:val="40"/>
        </w:rPr>
        <w:t>2022年广州市高中阶段</w:t>
      </w:r>
      <w:bookmarkStart w:id="0" w:name="_Hlk534809750"/>
      <w:r>
        <w:rPr>
          <w:rFonts w:hint="eastAsia" w:ascii="ti" w:hAnsi="ti" w:eastAsia="方正小标宋_GBK" w:cs="Courier New"/>
          <w:bCs/>
          <w:sz w:val="40"/>
          <w:szCs w:val="40"/>
        </w:rPr>
        <w:t>学校考试招生</w:t>
      </w:r>
      <w:r>
        <w:rPr>
          <w:rFonts w:hint="eastAsia" w:ascii="ti" w:hAnsi="ti" w:eastAsia="方正小标宋_GBK" w:cs="Courier New"/>
          <w:sz w:val="40"/>
          <w:szCs w:val="40"/>
        </w:rPr>
        <w:t>加分或优先</w:t>
      </w:r>
      <w:bookmarkEnd w:id="0"/>
      <w:r>
        <w:rPr>
          <w:rFonts w:hint="eastAsia" w:ascii="ti" w:hAnsi="ti" w:eastAsia="方正小标宋_GBK" w:cs="Courier New"/>
          <w:sz w:val="40"/>
          <w:szCs w:val="40"/>
        </w:rPr>
        <w:t>录取考生分类一览表</w:t>
      </w:r>
      <w:bookmarkEnd w:id="1"/>
    </w:p>
    <w:tbl>
      <w:tblPr>
        <w:tblStyle w:val="4"/>
        <w:tblW w:w="14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6521"/>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1010" w:type="dxa"/>
            <w:vAlign w:val="center"/>
          </w:tcPr>
          <w:p>
            <w:pPr>
              <w:jc w:val="center"/>
              <w:rPr>
                <w:rFonts w:hint="eastAsia" w:ascii="ti" w:hAnsi="ti" w:eastAsia="黑体"/>
                <w:bCs/>
                <w:szCs w:val="21"/>
              </w:rPr>
            </w:pPr>
            <w:r>
              <w:rPr>
                <w:rFonts w:hint="eastAsia" w:ascii="ti" w:hAnsi="ti" w:eastAsia="黑体"/>
                <w:bCs/>
                <w:szCs w:val="21"/>
              </w:rPr>
              <w:t>加分或优先录取</w:t>
            </w:r>
          </w:p>
        </w:tc>
        <w:tc>
          <w:tcPr>
            <w:tcW w:w="6521" w:type="dxa"/>
            <w:vAlign w:val="center"/>
          </w:tcPr>
          <w:p>
            <w:pPr>
              <w:jc w:val="center"/>
              <w:rPr>
                <w:rFonts w:hint="eastAsia" w:ascii="ti" w:hAnsi="ti" w:eastAsia="黑体"/>
                <w:bCs/>
                <w:szCs w:val="21"/>
              </w:rPr>
            </w:pPr>
            <w:r>
              <w:rPr>
                <w:rFonts w:hint="eastAsia" w:ascii="ti" w:hAnsi="ti" w:eastAsia="黑体"/>
                <w:bCs/>
                <w:szCs w:val="21"/>
              </w:rPr>
              <w:t>考生类型</w:t>
            </w:r>
          </w:p>
        </w:tc>
        <w:tc>
          <w:tcPr>
            <w:tcW w:w="7133" w:type="dxa"/>
            <w:vAlign w:val="center"/>
          </w:tcPr>
          <w:p>
            <w:pPr>
              <w:jc w:val="center"/>
              <w:rPr>
                <w:rFonts w:hint="eastAsia" w:ascii="ti" w:hAnsi="ti" w:eastAsia="黑体"/>
                <w:bCs/>
                <w:szCs w:val="21"/>
              </w:rPr>
            </w:pPr>
            <w:r>
              <w:rPr>
                <w:rFonts w:hint="eastAsia" w:ascii="ti" w:hAnsi="ti" w:eastAsia="黑体"/>
                <w:bCs/>
                <w:szCs w:val="21"/>
              </w:rPr>
              <w:t>材料指引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10" w:type="dxa"/>
            <w:vMerge w:val="restart"/>
            <w:vAlign w:val="center"/>
          </w:tcPr>
          <w:p>
            <w:pPr>
              <w:jc w:val="center"/>
              <w:rPr>
                <w:rFonts w:hint="eastAsia" w:ascii="ti" w:hAnsi="ti"/>
                <w:szCs w:val="21"/>
              </w:rPr>
            </w:pPr>
            <w:r>
              <w:rPr>
                <w:rFonts w:hint="eastAsia" w:ascii="ti" w:hAnsi="ti"/>
                <w:szCs w:val="21"/>
              </w:rPr>
              <w:t>加20分</w:t>
            </w:r>
          </w:p>
        </w:tc>
        <w:tc>
          <w:tcPr>
            <w:tcW w:w="6521" w:type="dxa"/>
            <w:vAlign w:val="center"/>
          </w:tcPr>
          <w:p>
            <w:pPr>
              <w:rPr>
                <w:rFonts w:hint="eastAsia" w:ascii="ti" w:hAnsi="ti"/>
                <w:szCs w:val="21"/>
              </w:rPr>
            </w:pPr>
            <w:r>
              <w:rPr>
                <w:rFonts w:hint="eastAsia" w:ascii="ti" w:hAnsi="ti"/>
                <w:szCs w:val="21"/>
              </w:rPr>
              <w:t>军人、公安烈士子女</w:t>
            </w:r>
          </w:p>
        </w:tc>
        <w:tc>
          <w:tcPr>
            <w:tcW w:w="7133" w:type="dxa"/>
            <w:vAlign w:val="center"/>
          </w:tcPr>
          <w:p>
            <w:pPr>
              <w:rPr>
                <w:rFonts w:hint="eastAsia" w:ascii="ti" w:hAnsi="ti"/>
                <w:szCs w:val="21"/>
              </w:rPr>
            </w:pPr>
            <w:r>
              <w:rPr>
                <w:rFonts w:hint="eastAsia" w:ascii="ti" w:hAnsi="ti"/>
                <w:szCs w:val="21"/>
              </w:rPr>
              <w:t>《烈士证明书》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10" w:type="dxa"/>
            <w:vMerge w:val="continue"/>
            <w:vAlign w:val="center"/>
          </w:tcPr>
          <w:p>
            <w:pPr>
              <w:jc w:val="center"/>
              <w:rPr>
                <w:rFonts w:hint="eastAsia" w:ascii="ti" w:hAnsi="ti"/>
                <w:szCs w:val="21"/>
              </w:rPr>
            </w:pPr>
          </w:p>
        </w:tc>
        <w:tc>
          <w:tcPr>
            <w:tcW w:w="6521" w:type="dxa"/>
            <w:vAlign w:val="center"/>
          </w:tcPr>
          <w:p>
            <w:pPr>
              <w:rPr>
                <w:rFonts w:hint="eastAsia" w:ascii="ti" w:hAnsi="ti"/>
                <w:szCs w:val="21"/>
              </w:rPr>
            </w:pPr>
            <w:r>
              <w:rPr>
                <w:rFonts w:ascii="ti" w:hAnsi="ti" w:cs="宋体"/>
                <w:kern w:val="0"/>
                <w:szCs w:val="21"/>
              </w:rPr>
              <w:t>作战部队</w:t>
            </w:r>
            <w:r>
              <w:rPr>
                <w:rFonts w:hint="eastAsia" w:ascii="ti" w:hAnsi="ti" w:cs="宋体"/>
                <w:kern w:val="0"/>
                <w:szCs w:val="21"/>
              </w:rPr>
              <w:t>、驻</w:t>
            </w:r>
            <w:r>
              <w:rPr>
                <w:rFonts w:ascii="ti" w:hAnsi="ti" w:cs="宋体"/>
                <w:kern w:val="0"/>
                <w:szCs w:val="21"/>
              </w:rPr>
              <w:t>“二类地区”</w:t>
            </w:r>
            <w:r>
              <w:rPr>
                <w:rFonts w:hint="eastAsia" w:ascii="ti" w:hAnsi="ti" w:cs="宋体"/>
                <w:kern w:val="0"/>
                <w:szCs w:val="21"/>
              </w:rPr>
              <w:t>、“三类地区”、“二类岛”、</w:t>
            </w:r>
            <w:r>
              <w:rPr>
                <w:rFonts w:ascii="ti" w:hAnsi="ti" w:cs="宋体"/>
                <w:kern w:val="0"/>
                <w:szCs w:val="21"/>
              </w:rPr>
              <w:t>“第三类岛”</w:t>
            </w:r>
            <w:r>
              <w:rPr>
                <w:rFonts w:hint="eastAsia" w:ascii="ti" w:hAnsi="ti" w:cs="宋体"/>
                <w:kern w:val="0"/>
                <w:szCs w:val="21"/>
              </w:rPr>
              <w:t>、西藏自治区以及在“高风险、高危害岗位”连续工作3年以上（含已工作并将连续工作3年以上）军人的子女，或者有子女后曾在该地区和岗位累计工作5年以上军人的子女（军人子女包括现役军人的子女、烈士子女、因公牺牲和病故军人的子女，下同）</w:t>
            </w:r>
          </w:p>
        </w:tc>
        <w:tc>
          <w:tcPr>
            <w:tcW w:w="7133" w:type="dxa"/>
            <w:vAlign w:val="center"/>
          </w:tcPr>
          <w:p>
            <w:pPr>
              <w:rPr>
                <w:rFonts w:hint="eastAsia" w:ascii="ti" w:hAnsi="ti"/>
                <w:szCs w:val="21"/>
              </w:rPr>
            </w:pPr>
            <w:r>
              <w:rPr>
                <w:rFonts w:hint="eastAsia" w:ascii="ti" w:hAnsi="ti"/>
                <w:szCs w:val="21"/>
              </w:rPr>
              <w:t>现役军人身份证件、通过中考服务平台打印的申请表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“因公牺牲及残疾军人”的子女</w:t>
            </w:r>
          </w:p>
        </w:tc>
        <w:tc>
          <w:tcPr>
            <w:tcW w:w="7133" w:type="dxa"/>
            <w:vAlign w:val="center"/>
          </w:tcPr>
          <w:p>
            <w:pPr>
              <w:rPr>
                <w:rFonts w:hint="eastAsia" w:ascii="ti" w:hAnsi="ti"/>
                <w:szCs w:val="21"/>
              </w:rPr>
            </w:pPr>
            <w:r>
              <w:rPr>
                <w:rFonts w:ascii="ti" w:hAnsi="ti"/>
                <w:szCs w:val="21"/>
              </w:rPr>
              <w:t>《革命军人因公牺牲证明书》</w:t>
            </w:r>
            <w:r>
              <w:rPr>
                <w:rFonts w:hint="eastAsia" w:ascii="ti" w:hAnsi="ti"/>
                <w:szCs w:val="21"/>
              </w:rPr>
              <w:t>；现役军人身份证件及其残疾军人证（一至六级）、通过中考服务平台打印的申请表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“受到表彰奖励”军人的子女</w:t>
            </w:r>
          </w:p>
        </w:tc>
        <w:tc>
          <w:tcPr>
            <w:tcW w:w="7133" w:type="dxa"/>
            <w:vAlign w:val="center"/>
          </w:tcPr>
          <w:p>
            <w:pPr>
              <w:rPr>
                <w:rFonts w:hint="eastAsia" w:ascii="ti" w:hAnsi="ti"/>
                <w:szCs w:val="21"/>
              </w:rPr>
            </w:pPr>
            <w:r>
              <w:rPr>
                <w:rFonts w:hint="eastAsia" w:ascii="ti" w:hAnsi="ti"/>
                <w:szCs w:val="21"/>
              </w:rPr>
              <w:t>现役军人身份证件、平时荣获二等功或战时荣获三等功以上荣誉证书、通过中考服务平台打印的申请表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烈士、因公牺牲、一级至四级因公伤残、英雄模范消防救援人员的子女</w:t>
            </w:r>
          </w:p>
        </w:tc>
        <w:tc>
          <w:tcPr>
            <w:tcW w:w="7133" w:type="dxa"/>
            <w:vAlign w:val="center"/>
          </w:tcPr>
          <w:p>
            <w:pPr>
              <w:rPr>
                <w:rFonts w:hint="eastAsia" w:ascii="ti" w:hAnsi="ti"/>
                <w:szCs w:val="21"/>
              </w:rPr>
            </w:pPr>
            <w:r>
              <w:rPr>
                <w:rFonts w:hint="eastAsia" w:ascii="ti" w:hAnsi="ti"/>
                <w:szCs w:val="21"/>
              </w:rPr>
              <w:t>相关证书或表彰材料等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户籍在本市的归侨学生、归侨子女、华侨在国内的子女，</w:t>
            </w:r>
            <w:r>
              <w:rPr>
                <w:rFonts w:hint="eastAsia" w:ascii="ti" w:hAnsi="ti"/>
                <w:bCs/>
                <w:szCs w:val="21"/>
              </w:rPr>
              <w:t>仅限报考广东华侨中学</w:t>
            </w:r>
          </w:p>
        </w:tc>
        <w:tc>
          <w:tcPr>
            <w:tcW w:w="7133" w:type="dxa"/>
            <w:vAlign w:val="center"/>
          </w:tcPr>
          <w:p>
            <w:pPr>
              <w:rPr>
                <w:rFonts w:hint="eastAsia" w:ascii="ti" w:hAnsi="ti"/>
                <w:szCs w:val="21"/>
              </w:rPr>
            </w:pPr>
            <w:r>
              <w:rPr>
                <w:rFonts w:hint="eastAsia" w:ascii="ti" w:hAnsi="ti"/>
                <w:szCs w:val="21"/>
              </w:rPr>
              <w:t>父母或考生本人的户口簿、回国定居材料或护照、他国长期居留证件等（外文的附中文翻译公证）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0" w:type="dxa"/>
            <w:vMerge w:val="restart"/>
            <w:vAlign w:val="center"/>
          </w:tcPr>
          <w:p>
            <w:pPr>
              <w:rPr>
                <w:rFonts w:hint="eastAsia" w:ascii="ti" w:hAnsi="ti"/>
                <w:szCs w:val="21"/>
              </w:rPr>
            </w:pPr>
            <w:r>
              <w:rPr>
                <w:rFonts w:hint="eastAsia" w:ascii="ti" w:hAnsi="ti"/>
                <w:szCs w:val="21"/>
              </w:rPr>
              <w:t>加10分</w:t>
            </w:r>
          </w:p>
        </w:tc>
        <w:tc>
          <w:tcPr>
            <w:tcW w:w="6521" w:type="dxa"/>
            <w:vAlign w:val="center"/>
          </w:tcPr>
          <w:p>
            <w:pPr>
              <w:rPr>
                <w:rFonts w:hint="eastAsia" w:ascii="ti" w:hAnsi="ti"/>
                <w:szCs w:val="21"/>
              </w:rPr>
            </w:pPr>
            <w:r>
              <w:rPr>
                <w:rFonts w:hint="eastAsia" w:ascii="ti" w:hAnsi="ti"/>
                <w:szCs w:val="21"/>
              </w:rPr>
              <w:t>残疾军人</w:t>
            </w:r>
          </w:p>
        </w:tc>
        <w:tc>
          <w:tcPr>
            <w:tcW w:w="7133" w:type="dxa"/>
            <w:vAlign w:val="center"/>
          </w:tcPr>
          <w:p>
            <w:pPr>
              <w:rPr>
                <w:rFonts w:hint="eastAsia" w:ascii="ti" w:hAnsi="ti"/>
                <w:szCs w:val="21"/>
              </w:rPr>
            </w:pPr>
            <w:r>
              <w:rPr>
                <w:rFonts w:hint="eastAsia" w:ascii="ti" w:hAnsi="ti"/>
                <w:szCs w:val="21"/>
              </w:rPr>
              <w:t>考生本人的残疾军人证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公安英模（一级、二级英雄模范）子女</w:t>
            </w:r>
          </w:p>
        </w:tc>
        <w:tc>
          <w:tcPr>
            <w:tcW w:w="7133" w:type="dxa"/>
            <w:vAlign w:val="center"/>
          </w:tcPr>
          <w:p>
            <w:pPr>
              <w:rPr>
                <w:rFonts w:hint="eastAsia" w:ascii="ti" w:hAnsi="ti"/>
                <w:szCs w:val="21"/>
              </w:rPr>
            </w:pPr>
            <w:r>
              <w:rPr>
                <w:rFonts w:hint="eastAsia" w:ascii="ti" w:hAnsi="ti"/>
                <w:szCs w:val="21"/>
              </w:rPr>
              <w:t>公安英模奖励证书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因公牺牲人民警察子女、一级至四级残疾人民警察子女、学业考试当年5月31日前9年内参加过联合国维和部队的在穗人民警察子女</w:t>
            </w:r>
          </w:p>
        </w:tc>
        <w:tc>
          <w:tcPr>
            <w:tcW w:w="7133" w:type="dxa"/>
            <w:vAlign w:val="center"/>
          </w:tcPr>
          <w:p>
            <w:pPr>
              <w:rPr>
                <w:rFonts w:hint="eastAsia" w:ascii="ti" w:hAnsi="ti"/>
                <w:szCs w:val="21"/>
              </w:rPr>
            </w:pPr>
            <w:r>
              <w:rPr>
                <w:rFonts w:hint="eastAsia" w:ascii="ti" w:hAnsi="ti"/>
                <w:szCs w:val="21"/>
              </w:rPr>
              <w:t>《人民警察因公牺牲证明书》；《伤残人民警察证》；有效工作证件、参加联合国维和部队工作材料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少数民族学生</w:t>
            </w:r>
          </w:p>
        </w:tc>
        <w:tc>
          <w:tcPr>
            <w:tcW w:w="7133" w:type="dxa"/>
            <w:vAlign w:val="center"/>
          </w:tcPr>
          <w:p>
            <w:pPr>
              <w:rPr>
                <w:rFonts w:hint="eastAsia" w:ascii="ti" w:hAnsi="ti"/>
                <w:szCs w:val="21"/>
              </w:rPr>
            </w:pPr>
            <w:r>
              <w:rPr>
                <w:rFonts w:hint="eastAsia" w:ascii="ti" w:hAnsi="ti"/>
                <w:szCs w:val="21"/>
              </w:rPr>
              <w:t>通过采集的身份证信息核验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高层次人才子女（含海外）</w:t>
            </w:r>
          </w:p>
        </w:tc>
        <w:tc>
          <w:tcPr>
            <w:tcW w:w="7133" w:type="dxa"/>
            <w:vAlign w:val="center"/>
          </w:tcPr>
          <w:p>
            <w:pPr>
              <w:rPr>
                <w:rFonts w:hint="eastAsia" w:ascii="ti" w:hAnsi="ti"/>
                <w:szCs w:val="21"/>
              </w:rPr>
            </w:pPr>
            <w:r>
              <w:rPr>
                <w:rFonts w:hint="eastAsia" w:ascii="ti" w:hAnsi="ti"/>
                <w:szCs w:val="21"/>
              </w:rPr>
              <w:t>《广州市高层次人才证书》或《海外高层次人才证书》或省人力资源和社会保障厅认定的相应材料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户籍在本市的台湾省籍同胞子女</w:t>
            </w:r>
          </w:p>
        </w:tc>
        <w:tc>
          <w:tcPr>
            <w:tcW w:w="7133" w:type="dxa"/>
            <w:vAlign w:val="center"/>
          </w:tcPr>
          <w:p>
            <w:pPr>
              <w:rPr>
                <w:rFonts w:hint="eastAsia" w:ascii="ti" w:hAnsi="ti"/>
                <w:szCs w:val="21"/>
              </w:rPr>
            </w:pPr>
            <w:r>
              <w:rPr>
                <w:rFonts w:hint="eastAsia" w:ascii="ti" w:hAnsi="ti"/>
                <w:szCs w:val="21"/>
              </w:rPr>
              <w:t>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010" w:type="dxa"/>
            <w:vAlign w:val="center"/>
          </w:tcPr>
          <w:p>
            <w:pPr>
              <w:jc w:val="center"/>
              <w:rPr>
                <w:rFonts w:hint="eastAsia" w:ascii="ti" w:hAnsi="ti"/>
                <w:szCs w:val="21"/>
              </w:rPr>
            </w:pPr>
            <w:r>
              <w:rPr>
                <w:rFonts w:hint="eastAsia" w:ascii="ti" w:hAnsi="ti"/>
              </w:rPr>
              <w:t>加5分</w:t>
            </w:r>
          </w:p>
        </w:tc>
        <w:tc>
          <w:tcPr>
            <w:tcW w:w="6521" w:type="dxa"/>
            <w:vAlign w:val="center"/>
          </w:tcPr>
          <w:p>
            <w:pPr>
              <w:rPr>
                <w:rFonts w:hint="eastAsia" w:ascii="ti" w:hAnsi="ti"/>
                <w:szCs w:val="21"/>
              </w:rPr>
            </w:pPr>
            <w:r>
              <w:rPr>
                <w:rFonts w:hint="eastAsia" w:ascii="ti" w:hAnsi="ti"/>
              </w:rPr>
              <w:t>国家全面实施两孩政策前生育子女，父母双方均属本市农业户口的独生子女以及纯二女计生户的女孩，报考户籍所在区所办高中的</w:t>
            </w:r>
          </w:p>
        </w:tc>
        <w:tc>
          <w:tcPr>
            <w:tcW w:w="7133" w:type="dxa"/>
            <w:vAlign w:val="center"/>
          </w:tcPr>
          <w:p>
            <w:pPr>
              <w:rPr>
                <w:rFonts w:hint="eastAsia" w:ascii="ti" w:hAnsi="ti"/>
              </w:rPr>
            </w:pPr>
            <w:r>
              <w:rPr>
                <w:rFonts w:hint="eastAsia" w:ascii="ti" w:hAnsi="ti"/>
              </w:rPr>
              <w:t>《</w:t>
            </w:r>
            <w:r>
              <w:rPr>
                <w:rFonts w:ascii="ti" w:hAnsi="ti"/>
              </w:rPr>
              <w:t>计划生育服务证</w:t>
            </w:r>
            <w:r>
              <w:rPr>
                <w:rFonts w:hint="eastAsia" w:ascii="ti" w:hAnsi="ti"/>
              </w:rPr>
              <w:t>》或《</w:t>
            </w:r>
            <w:r>
              <w:rPr>
                <w:rFonts w:hint="eastAsia" w:ascii="ti" w:hAnsi="ti"/>
                <w:bCs/>
              </w:rPr>
              <w:t>独生子女父母光荣证</w:t>
            </w:r>
            <w:r>
              <w:rPr>
                <w:rFonts w:hint="eastAsia" w:ascii="ti" w:hAnsi="ti"/>
              </w:rPr>
              <w:t>》、户口簿；父母在2016年1月1日后生育了其他子女的考生，不符合资格。</w:t>
            </w:r>
            <w:r>
              <w:rPr>
                <w:rFonts w:ascii="ti" w:hAnsi="ti"/>
              </w:rPr>
              <w:t>根据《广州市人民政府关于进一步推进户籍制度改革的实施意见》（穗府〔2016〕3号）关于“在全市范围内取消农业、非农业以及其他户口性质划分，统一登记为广州市居民户口，实现户籍‘一元化’登记管理”的精神，此处的“农业户口”指统一登记为“居民户口”前</w:t>
            </w:r>
            <w:r>
              <w:rPr>
                <w:rFonts w:hint="eastAsia" w:ascii="ti" w:hAnsi="ti"/>
              </w:rPr>
              <w:t>登记的</w:t>
            </w:r>
            <w:r>
              <w:rPr>
                <w:rFonts w:ascii="ti" w:hAnsi="ti"/>
              </w:rPr>
              <w:t>“农业户口”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10" w:type="dxa"/>
            <w:vMerge w:val="restart"/>
            <w:vAlign w:val="center"/>
          </w:tcPr>
          <w:p>
            <w:pPr>
              <w:jc w:val="center"/>
              <w:rPr>
                <w:rFonts w:hint="eastAsia" w:ascii="ti" w:hAnsi="ti"/>
              </w:rPr>
            </w:pPr>
            <w:r>
              <w:rPr>
                <w:rFonts w:hint="eastAsia" w:ascii="ti" w:hAnsi="ti"/>
              </w:rPr>
              <w:t>同等条件下优先录取</w:t>
            </w:r>
          </w:p>
        </w:tc>
        <w:tc>
          <w:tcPr>
            <w:tcW w:w="6521" w:type="dxa"/>
            <w:vAlign w:val="center"/>
          </w:tcPr>
          <w:p>
            <w:pPr>
              <w:rPr>
                <w:rFonts w:hint="eastAsia" w:ascii="ti" w:hAnsi="ti"/>
              </w:rPr>
            </w:pPr>
            <w:r>
              <w:rPr>
                <w:rFonts w:hint="eastAsia" w:ascii="ti" w:hAnsi="ti"/>
              </w:rPr>
              <w:t>病故军人子女</w:t>
            </w:r>
          </w:p>
        </w:tc>
        <w:tc>
          <w:tcPr>
            <w:tcW w:w="7133" w:type="dxa"/>
            <w:vAlign w:val="center"/>
          </w:tcPr>
          <w:p>
            <w:pPr>
              <w:rPr>
                <w:rFonts w:hint="eastAsia" w:ascii="ti" w:hAnsi="ti"/>
                <w:szCs w:val="21"/>
              </w:rPr>
            </w:pPr>
            <w:r>
              <w:rPr>
                <w:rFonts w:ascii="ti" w:hAnsi="ti"/>
                <w:szCs w:val="21"/>
              </w:rPr>
              <w:t>《革命</w:t>
            </w:r>
            <w:r>
              <w:rPr>
                <w:rFonts w:hint="eastAsia" w:ascii="ti" w:hAnsi="ti"/>
                <w:szCs w:val="21"/>
              </w:rPr>
              <w:t>军人</w:t>
            </w:r>
            <w:r>
              <w:rPr>
                <w:rFonts w:ascii="ti" w:hAnsi="ti"/>
                <w:szCs w:val="21"/>
              </w:rPr>
              <w:t>病故证明书》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0" w:type="dxa"/>
            <w:vMerge w:val="continue"/>
            <w:vAlign w:val="center"/>
          </w:tcPr>
          <w:p>
            <w:pPr>
              <w:jc w:val="center"/>
              <w:rPr>
                <w:rFonts w:hint="eastAsia" w:ascii="ti" w:hAnsi="ti"/>
                <w:szCs w:val="21"/>
              </w:rPr>
            </w:pPr>
          </w:p>
        </w:tc>
        <w:tc>
          <w:tcPr>
            <w:tcW w:w="6521" w:type="dxa"/>
            <w:vAlign w:val="center"/>
          </w:tcPr>
          <w:p>
            <w:pPr>
              <w:rPr>
                <w:rFonts w:ascii="ti" w:hAnsi="ti" w:cs="宋体"/>
                <w:kern w:val="0"/>
                <w:szCs w:val="21"/>
              </w:rPr>
            </w:pPr>
            <w:r>
              <w:rPr>
                <w:rFonts w:hint="eastAsia" w:ascii="ti" w:hAnsi="ti" w:cs="宋体"/>
                <w:kern w:val="0"/>
                <w:szCs w:val="21"/>
              </w:rPr>
              <w:t>平时荣获三等功的军人子女</w:t>
            </w:r>
          </w:p>
        </w:tc>
        <w:tc>
          <w:tcPr>
            <w:tcW w:w="7133" w:type="dxa"/>
            <w:vAlign w:val="center"/>
          </w:tcPr>
          <w:p>
            <w:pPr>
              <w:rPr>
                <w:rFonts w:hint="eastAsia" w:ascii="ti" w:hAnsi="ti"/>
                <w:szCs w:val="21"/>
              </w:rPr>
            </w:pPr>
            <w:r>
              <w:rPr>
                <w:rFonts w:hint="eastAsia" w:ascii="ti" w:hAnsi="ti"/>
                <w:szCs w:val="21"/>
              </w:rPr>
              <w:t>三等功荣誉证书、现役军人身份证件及通过中考服务平台打印的申请表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0" w:type="dxa"/>
            <w:vMerge w:val="continue"/>
            <w:vAlign w:val="center"/>
          </w:tcPr>
          <w:p>
            <w:pPr>
              <w:jc w:val="center"/>
              <w:rPr>
                <w:rFonts w:hint="eastAsia" w:ascii="ti" w:hAnsi="ti"/>
                <w:szCs w:val="21"/>
              </w:rPr>
            </w:pPr>
          </w:p>
        </w:tc>
        <w:tc>
          <w:tcPr>
            <w:tcW w:w="6521" w:type="dxa"/>
            <w:vAlign w:val="center"/>
          </w:tcPr>
          <w:p>
            <w:pPr>
              <w:rPr>
                <w:rFonts w:ascii="ti" w:hAnsi="ti" w:cs="宋体"/>
                <w:kern w:val="0"/>
                <w:szCs w:val="21"/>
              </w:rPr>
            </w:pPr>
            <w:r>
              <w:rPr>
                <w:rFonts w:hint="eastAsia" w:ascii="ti" w:hAnsi="ti" w:cs="宋体"/>
                <w:kern w:val="0"/>
                <w:szCs w:val="21"/>
              </w:rPr>
              <w:t>驻一般地区部队军人子女</w:t>
            </w:r>
          </w:p>
        </w:tc>
        <w:tc>
          <w:tcPr>
            <w:tcW w:w="7133" w:type="dxa"/>
            <w:vAlign w:val="center"/>
          </w:tcPr>
          <w:p>
            <w:pPr>
              <w:rPr>
                <w:rFonts w:hint="eastAsia" w:ascii="ti" w:hAnsi="ti"/>
                <w:szCs w:val="21"/>
              </w:rPr>
            </w:pPr>
            <w:r>
              <w:rPr>
                <w:rFonts w:hint="eastAsia" w:ascii="ti" w:hAnsi="ti"/>
                <w:szCs w:val="21"/>
              </w:rPr>
              <w:t>现役军人身份证件及通过中考服务平台打印的申请表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dxa"/>
            <w:vMerge w:val="continue"/>
            <w:vAlign w:val="center"/>
          </w:tcPr>
          <w:p>
            <w:pPr>
              <w:jc w:val="center"/>
              <w:rPr>
                <w:rFonts w:hint="eastAsia" w:ascii="ti" w:hAnsi="ti"/>
                <w:szCs w:val="21"/>
              </w:rPr>
            </w:pPr>
          </w:p>
        </w:tc>
        <w:tc>
          <w:tcPr>
            <w:tcW w:w="6521" w:type="dxa"/>
            <w:vAlign w:val="center"/>
          </w:tcPr>
          <w:p>
            <w:pPr>
              <w:rPr>
                <w:rFonts w:ascii="ti" w:hAnsi="ti" w:cs="宋体"/>
                <w:kern w:val="0"/>
                <w:szCs w:val="21"/>
              </w:rPr>
            </w:pPr>
            <w:r>
              <w:rPr>
                <w:rFonts w:hint="eastAsia" w:ascii="ti" w:hAnsi="ti" w:cs="宋体"/>
                <w:kern w:val="0"/>
                <w:szCs w:val="21"/>
              </w:rPr>
              <w:t>复退军人子女</w:t>
            </w:r>
          </w:p>
        </w:tc>
        <w:tc>
          <w:tcPr>
            <w:tcW w:w="7133" w:type="dxa"/>
            <w:vAlign w:val="center"/>
          </w:tcPr>
          <w:p>
            <w:pPr>
              <w:rPr>
                <w:rFonts w:hint="eastAsia" w:ascii="ti" w:hAnsi="ti"/>
                <w:szCs w:val="21"/>
              </w:rPr>
            </w:pPr>
            <w:r>
              <w:rPr>
                <w:rFonts w:hint="eastAsia" w:ascii="ti" w:hAnsi="ti"/>
                <w:szCs w:val="21"/>
              </w:rPr>
              <w:t>复退军人证件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复员退伍军人</w:t>
            </w:r>
          </w:p>
        </w:tc>
        <w:tc>
          <w:tcPr>
            <w:tcW w:w="7133" w:type="dxa"/>
            <w:vAlign w:val="center"/>
          </w:tcPr>
          <w:p>
            <w:pPr>
              <w:rPr>
                <w:rFonts w:hint="eastAsia" w:ascii="ti" w:hAnsi="ti"/>
                <w:szCs w:val="21"/>
              </w:rPr>
            </w:pPr>
            <w:r>
              <w:rPr>
                <w:rFonts w:hint="eastAsia" w:ascii="ti" w:hAnsi="ti"/>
                <w:szCs w:val="21"/>
              </w:rPr>
              <w:t>考生本人的复退军人证件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消防救援人员子女</w:t>
            </w:r>
          </w:p>
        </w:tc>
        <w:tc>
          <w:tcPr>
            <w:tcW w:w="7133" w:type="dxa"/>
            <w:vAlign w:val="center"/>
          </w:tcPr>
          <w:p>
            <w:pPr>
              <w:rPr>
                <w:rFonts w:hint="eastAsia" w:ascii="ti" w:hAnsi="ti"/>
                <w:szCs w:val="21"/>
              </w:rPr>
            </w:pPr>
            <w:r>
              <w:rPr>
                <w:rFonts w:hint="eastAsia" w:ascii="ti" w:hAnsi="ti"/>
                <w:szCs w:val="21"/>
              </w:rPr>
              <w:t>有效工作证件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抗击新冠肺炎疫情一线医疗卫生工作人员子女</w:t>
            </w:r>
          </w:p>
        </w:tc>
        <w:tc>
          <w:tcPr>
            <w:tcW w:w="7133" w:type="dxa"/>
            <w:vAlign w:val="center"/>
          </w:tcPr>
          <w:p>
            <w:pPr>
              <w:rPr>
                <w:rFonts w:hint="eastAsia" w:ascii="ti" w:hAnsi="ti"/>
                <w:szCs w:val="21"/>
              </w:rPr>
            </w:pPr>
            <w:r>
              <w:rPr>
                <w:rFonts w:hint="eastAsia" w:ascii="ti" w:hAnsi="ti"/>
                <w:szCs w:val="21"/>
              </w:rPr>
              <w:t>有效工作证件等相应材料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台胞子女</w:t>
            </w:r>
          </w:p>
        </w:tc>
        <w:tc>
          <w:tcPr>
            <w:tcW w:w="7133" w:type="dxa"/>
            <w:vAlign w:val="center"/>
          </w:tcPr>
          <w:p>
            <w:pPr>
              <w:rPr>
                <w:rFonts w:hint="eastAsia" w:ascii="ti" w:hAnsi="ti"/>
                <w:szCs w:val="21"/>
              </w:rPr>
            </w:pPr>
            <w:r>
              <w:rPr>
                <w:rFonts w:hint="eastAsia" w:ascii="ti" w:hAnsi="ti"/>
                <w:szCs w:val="21"/>
              </w:rPr>
              <w:t>《中华人民共和国台湾居民居住证》或五年期《台湾居民来往大陆通行证》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我国驻外使领馆工作人员在初中阶段回国的子女</w:t>
            </w:r>
          </w:p>
        </w:tc>
        <w:tc>
          <w:tcPr>
            <w:tcW w:w="7133" w:type="dxa"/>
            <w:vAlign w:val="center"/>
          </w:tcPr>
          <w:p>
            <w:pPr>
              <w:rPr>
                <w:rFonts w:hint="eastAsia" w:ascii="ti" w:hAnsi="ti"/>
                <w:szCs w:val="21"/>
              </w:rPr>
            </w:pPr>
            <w:r>
              <w:rPr>
                <w:rFonts w:hint="eastAsia" w:ascii="ti" w:hAnsi="ti"/>
                <w:szCs w:val="21"/>
              </w:rPr>
              <w:t>有效工作证件、外交护照等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10" w:type="dxa"/>
            <w:vMerge w:val="continue"/>
            <w:vAlign w:val="center"/>
          </w:tcPr>
          <w:p>
            <w:pPr>
              <w:rPr>
                <w:rFonts w:hint="eastAsia" w:ascii="ti" w:hAnsi="ti"/>
                <w:szCs w:val="21"/>
              </w:rPr>
            </w:pPr>
          </w:p>
        </w:tc>
        <w:tc>
          <w:tcPr>
            <w:tcW w:w="6521" w:type="dxa"/>
            <w:vAlign w:val="center"/>
          </w:tcPr>
          <w:p>
            <w:pPr>
              <w:rPr>
                <w:rFonts w:hint="eastAsia" w:ascii="ti" w:hAnsi="ti"/>
                <w:szCs w:val="21"/>
              </w:rPr>
            </w:pPr>
            <w:r>
              <w:rPr>
                <w:rFonts w:hint="eastAsia" w:ascii="ti" w:hAnsi="ti"/>
                <w:szCs w:val="21"/>
              </w:rPr>
              <w:t>户籍在本市的归侨学生、归侨子女、华侨在国内的子女报考广东华侨中学之外其他学校</w:t>
            </w:r>
          </w:p>
        </w:tc>
        <w:tc>
          <w:tcPr>
            <w:tcW w:w="7133" w:type="dxa"/>
            <w:vAlign w:val="center"/>
          </w:tcPr>
          <w:p>
            <w:pPr>
              <w:rPr>
                <w:rFonts w:hint="eastAsia" w:ascii="ti" w:hAnsi="ti"/>
                <w:szCs w:val="21"/>
              </w:rPr>
            </w:pPr>
            <w:r>
              <w:rPr>
                <w:rFonts w:hint="eastAsia" w:ascii="ti" w:hAnsi="ti"/>
                <w:szCs w:val="21"/>
              </w:rPr>
              <w:t>父母或考生本人的户口簿、回国定居材料或护照、他国长期居留证件等（外文的附中文翻译公证）</w:t>
            </w:r>
          </w:p>
        </w:tc>
      </w:tr>
    </w:tbl>
    <w:p>
      <w:pPr>
        <w:snapToGrid w:val="0"/>
        <w:spacing w:line="320" w:lineRule="atLeast"/>
        <w:ind w:left="-991" w:leftChars="-472" w:firstLine="480" w:firstLineChars="200"/>
        <w:rPr>
          <w:rFonts w:hint="eastAsia" w:ascii="宋体" w:hAnsi="宋体"/>
          <w:sz w:val="24"/>
        </w:rPr>
      </w:pPr>
      <w:r>
        <w:rPr>
          <w:rFonts w:hint="eastAsia" w:ascii="宋体" w:hAnsi="宋体"/>
          <w:sz w:val="24"/>
        </w:rPr>
        <w:t>注：</w:t>
      </w:r>
    </w:p>
    <w:p>
      <w:pPr>
        <w:snapToGrid w:val="0"/>
        <w:spacing w:line="320" w:lineRule="atLeast"/>
        <w:ind w:left="-991" w:leftChars="-472" w:firstLine="480" w:firstLineChars="200"/>
        <w:rPr>
          <w:rFonts w:hint="eastAsia" w:ascii="宋体" w:hAnsi="宋体"/>
          <w:sz w:val="24"/>
        </w:rPr>
      </w:pPr>
      <w:r>
        <w:rPr>
          <w:rFonts w:hint="eastAsia" w:ascii="宋体" w:hAnsi="宋体"/>
          <w:sz w:val="24"/>
        </w:rPr>
        <w:t>1.享受上述加分录取的考生，其享受加分后的总分数仅用于投档录取，不作为考生初中学业水平考试的成绩（体育、艺术特长生和名额分配录取不享受加分或优先录取）。</w:t>
      </w:r>
    </w:p>
    <w:p>
      <w:pPr>
        <w:snapToGrid w:val="0"/>
        <w:spacing w:line="320" w:lineRule="atLeast"/>
        <w:ind w:left="-991" w:leftChars="-472" w:firstLine="480" w:firstLineChars="200"/>
        <w:rPr>
          <w:rFonts w:hint="eastAsia" w:ascii="宋体" w:hAnsi="宋体"/>
          <w:sz w:val="24"/>
        </w:rPr>
      </w:pPr>
      <w:r>
        <w:rPr>
          <w:rFonts w:hint="eastAsia" w:ascii="宋体" w:hAnsi="宋体"/>
          <w:sz w:val="24"/>
        </w:rPr>
        <w:t>2.上述各类加分或优先录取条款中，考生可申报多项但只能享受其中最高加分一项。</w:t>
      </w:r>
    </w:p>
    <w:p>
      <w:pPr>
        <w:snapToGrid w:val="0"/>
        <w:spacing w:line="320" w:lineRule="atLeast"/>
        <w:ind w:left="-991" w:leftChars="-472" w:firstLine="480" w:firstLineChars="200"/>
        <w:rPr>
          <w:rFonts w:hint="eastAsia" w:ascii="宋体" w:hAnsi="宋体"/>
          <w:sz w:val="24"/>
        </w:rPr>
      </w:pPr>
      <w:r>
        <w:rPr>
          <w:rFonts w:hint="eastAsia" w:ascii="宋体" w:hAnsi="宋体"/>
          <w:sz w:val="24"/>
        </w:rPr>
        <w:t>3.上述有关军人子女的规定，以《广州市教育局关于转发军人子女教育优待办法的实施细则的通知》（穗教转〔</w:t>
      </w:r>
      <w:r>
        <w:rPr>
          <w:rFonts w:ascii="宋体" w:hAnsi="宋体"/>
          <w:sz w:val="24"/>
        </w:rPr>
        <w:t>201</w:t>
      </w:r>
      <w:r>
        <w:rPr>
          <w:rFonts w:hint="eastAsia" w:ascii="宋体" w:hAnsi="宋体"/>
          <w:sz w:val="24"/>
        </w:rPr>
        <w:t>4〕332号）、《中共广东省委办公厅 广东省人民政府办公厅印发&lt;关于建立和完善我省复退军人服务体系的意见&gt;的通知》（粤委办〔</w:t>
      </w:r>
      <w:r>
        <w:rPr>
          <w:rFonts w:ascii="宋体" w:hAnsi="宋体"/>
          <w:sz w:val="24"/>
        </w:rPr>
        <w:t>201</w:t>
      </w:r>
      <w:r>
        <w:rPr>
          <w:rFonts w:hint="eastAsia" w:ascii="宋体" w:hAnsi="宋体"/>
          <w:sz w:val="24"/>
        </w:rPr>
        <w:t>7〕2号）为准。</w:t>
      </w:r>
    </w:p>
    <w:p>
      <w:pPr>
        <w:snapToGrid w:val="0"/>
        <w:spacing w:line="320" w:lineRule="atLeast"/>
        <w:ind w:left="-991" w:leftChars="-472" w:firstLine="480" w:firstLineChars="200"/>
        <w:rPr>
          <w:rFonts w:hint="eastAsia" w:ascii="宋体" w:hAnsi="宋体"/>
          <w:sz w:val="24"/>
        </w:rPr>
      </w:pPr>
      <w:r>
        <w:rPr>
          <w:rFonts w:hint="eastAsia" w:ascii="宋体" w:hAnsi="宋体"/>
          <w:sz w:val="24"/>
        </w:rPr>
        <w:t>4.上述有关消防救援人员子女的规定，以《关于印发&lt;广州市消防救援支队 广州市教育局 广州市应急管理局关于消防救援队伍人员及其子女教育优待工作的实施细则（试行）&gt;的通知》(穗消〔</w:t>
      </w:r>
      <w:r>
        <w:rPr>
          <w:rFonts w:ascii="宋体" w:hAnsi="宋体"/>
          <w:sz w:val="24"/>
        </w:rPr>
        <w:t>20</w:t>
      </w:r>
      <w:r>
        <w:rPr>
          <w:rFonts w:hint="eastAsia" w:ascii="宋体" w:hAnsi="宋体"/>
          <w:sz w:val="24"/>
        </w:rPr>
        <w:t>20〕8号)规定为准。</w:t>
      </w:r>
    </w:p>
    <w:p>
      <w:pPr>
        <w:snapToGrid w:val="0"/>
        <w:spacing w:line="320" w:lineRule="atLeast"/>
        <w:ind w:left="-991" w:leftChars="-472" w:firstLine="480" w:firstLineChars="200"/>
        <w:rPr>
          <w:rFonts w:hint="eastAsia" w:ascii="宋体" w:hAnsi="宋体"/>
          <w:sz w:val="24"/>
        </w:rPr>
      </w:pPr>
      <w:r>
        <w:rPr>
          <w:rFonts w:hint="eastAsia" w:ascii="宋体" w:hAnsi="宋体"/>
          <w:sz w:val="24"/>
        </w:rPr>
        <w:t>5.上述有关抗击新冠肺炎疫情一线医疗卫生工作人员子女的规定，以《广州市教育局 广州市卫生健康委员会转发关于做好抗击疫情一线医疗卫生工作人员子女教育优待工作的通知》规定为准。</w:t>
      </w:r>
    </w:p>
    <w:p>
      <w:pPr>
        <w:snapToGrid w:val="0"/>
        <w:spacing w:line="320" w:lineRule="atLeast"/>
        <w:ind w:left="-991" w:leftChars="-472" w:firstLine="480" w:firstLineChars="200"/>
        <w:rPr>
          <w:rFonts w:hint="eastAsia" w:ascii="宋体" w:hAnsi="宋体"/>
          <w:sz w:val="24"/>
        </w:rPr>
      </w:pPr>
      <w:r>
        <w:rPr>
          <w:rFonts w:hint="eastAsia" w:ascii="宋体" w:hAnsi="宋体"/>
          <w:sz w:val="24"/>
        </w:rPr>
        <w:t>6.以上各项材料或证件须提交原件核验。出具父母证件的还须提供与父母（或一方）同户的户口簿（须以父母或考生为户主）或《出生医学证明》或监护人变更的法院判决书等。坚决杜绝弄虚作假行为，考生及父母对所提供的材料真伪性及因此产生的问题负全责。</w:t>
      </w:r>
    </w:p>
    <w:p>
      <w:pPr>
        <w:snapToGrid w:val="0"/>
        <w:spacing w:line="320" w:lineRule="atLeast"/>
        <w:ind w:left="-991" w:leftChars="-472" w:firstLine="480" w:firstLineChars="200"/>
        <w:rPr>
          <w:rFonts w:hint="eastAsia" w:ascii="宋体" w:hAnsi="宋体"/>
          <w:sz w:val="24"/>
        </w:rPr>
      </w:pPr>
      <w:r>
        <w:rPr>
          <w:rFonts w:hint="eastAsia" w:ascii="宋体" w:hAnsi="宋体"/>
          <w:sz w:val="24"/>
        </w:rPr>
        <w:t>7.上述加分或优先录取事项因上级政策等情况需调整时，以上级部门发文为准。</w:t>
      </w:r>
    </w:p>
    <w:p/>
    <w:sectPr>
      <w:pgSz w:w="16838" w:h="11906" w:orient="landscape"/>
      <w:pgMar w:top="907" w:right="2098" w:bottom="96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40451"/>
    <w:rsid w:val="14740451"/>
    <w:rsid w:val="5F364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2022-02-18T06:27:00Z</dcterms:created>
  <dc:creator>哎呦餵</dc:creator>
  <cp:lastModifiedBy>哎呦餵</cp:lastModifiedBy>
  <dcterms:modified xsi:type="dcterms:W3CDTF">2022-02-18T06:37:17Z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81F78F0F1ADF40BEAE248F9320A666FF</vt:lpwstr>
  </property>
</Properties>
</file>