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ind w:firstLine="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line="336" w:lineRule="auto"/>
        <w:ind w:firstLine="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00" w:lineRule="auto"/>
        <w:jc w:val="center"/>
        <w:rPr>
          <w:rFonts w:hint="eastAsia"/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杭州市住房公积金企业缓缴申请表</w:t>
      </w:r>
    </w:p>
    <w:p>
      <w:pPr>
        <w:adjustRightInd w:val="0"/>
        <w:snapToGrid w:val="0"/>
        <w:jc w:val="center"/>
        <w:rPr>
          <w:rFonts w:hint="eastAsia"/>
          <w:sz w:val="28"/>
          <w:szCs w:val="30"/>
        </w:rPr>
      </w:pPr>
    </w:p>
    <w:tbl>
      <w:tblPr>
        <w:tblStyle w:val="3"/>
        <w:tblW w:w="0" w:type="auto"/>
        <w:tblInd w:w="-24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170"/>
        <w:gridCol w:w="6"/>
        <w:gridCol w:w="2368"/>
        <w:gridCol w:w="1803"/>
        <w:gridCol w:w="1106"/>
        <w:gridCol w:w="15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spacing w:val="28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28"/>
                <w:kern w:val="0"/>
                <w:szCs w:val="21"/>
              </w:rPr>
              <w:t>单位名称</w:t>
            </w:r>
          </w:p>
        </w:tc>
        <w:tc>
          <w:tcPr>
            <w:tcW w:w="534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 人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单位客户号</w:t>
            </w:r>
          </w:p>
        </w:tc>
        <w:tc>
          <w:tcPr>
            <w:tcW w:w="534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28"/>
                <w:szCs w:val="21"/>
              </w:rPr>
            </w:pPr>
            <w:r>
              <w:rPr>
                <w:rFonts w:hint="eastAsia" w:ascii="宋体" w:hAnsi="宋体"/>
                <w:spacing w:val="28"/>
                <w:szCs w:val="21"/>
              </w:rPr>
              <w:t>通讯地址</w:t>
            </w:r>
          </w:p>
        </w:tc>
        <w:tc>
          <w:tcPr>
            <w:tcW w:w="534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  编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9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28"/>
                <w:szCs w:val="21"/>
              </w:rPr>
            </w:pPr>
            <w:r>
              <w:rPr>
                <w:rFonts w:hint="eastAsia" w:ascii="宋体" w:hAnsi="宋体"/>
                <w:spacing w:val="28"/>
                <w:szCs w:val="21"/>
              </w:rPr>
              <w:t>申请当月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28"/>
                <w:szCs w:val="21"/>
              </w:rPr>
              <w:t>缴存信息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14"/>
                <w:szCs w:val="21"/>
              </w:rPr>
            </w:pPr>
            <w:r>
              <w:rPr>
                <w:rFonts w:hint="eastAsia" w:ascii="宋体" w:hAnsi="宋体"/>
                <w:spacing w:val="14"/>
                <w:szCs w:val="21"/>
              </w:rPr>
              <w:t>缴存人数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缴存基数总额（元）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9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缴存比例</w:t>
            </w:r>
          </w:p>
        </w:tc>
        <w:tc>
          <w:tcPr>
            <w:tcW w:w="23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月缴存总额（元）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266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申请缓缴年月</w:t>
            </w:r>
          </w:p>
        </w:tc>
        <w:tc>
          <w:tcPr>
            <w:tcW w:w="23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申请缓缴期限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266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申请缓缴原因</w:t>
            </w:r>
          </w:p>
        </w:tc>
        <w:tc>
          <w:tcPr>
            <w:tcW w:w="683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受疫情影响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其他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4" w:hRule="atLeast"/>
        </w:trPr>
        <w:tc>
          <w:tcPr>
            <w:tcW w:w="9495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我单位承诺以上内容及资料，均真实、合法。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Cs w:val="21"/>
              </w:rPr>
              <w:t>单位负责人签章：</w:t>
            </w:r>
          </w:p>
          <w:p>
            <w:pPr>
              <w:adjustRightInd w:val="0"/>
              <w:snapToGrid w:val="0"/>
              <w:spacing w:line="360" w:lineRule="auto"/>
              <w:ind w:firstLine="5250" w:firstLineChars="250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5250" w:firstLineChars="250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单位盖章：</w:t>
            </w:r>
          </w:p>
          <w:p>
            <w:pPr>
              <w:adjustRightInd w:val="0"/>
              <w:snapToGrid w:val="0"/>
              <w:ind w:firstLine="5901" w:firstLineChars="281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3" w:hRule="atLeast"/>
        </w:trPr>
        <w:tc>
          <w:tcPr>
            <w:tcW w:w="9495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left="0"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办理须知：</w:t>
            </w:r>
          </w:p>
          <w:p>
            <w:pPr>
              <w:adjustRightInd w:val="0"/>
              <w:snapToGrid w:val="0"/>
              <w:spacing w:line="240" w:lineRule="auto"/>
              <w:ind w:left="0" w:firstLine="0" w:firstLineChars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1、</w:t>
            </w:r>
            <w:r>
              <w:rPr>
                <w:rFonts w:hint="eastAsia" w:ascii="宋体" w:hAnsi="宋体"/>
                <w:szCs w:val="21"/>
                <w:lang w:eastAsia="zh-CN"/>
              </w:rPr>
              <w:t>企业</w:t>
            </w:r>
            <w:r>
              <w:rPr>
                <w:rFonts w:hint="eastAsia" w:ascii="宋体" w:hAnsi="宋体"/>
                <w:szCs w:val="21"/>
              </w:rPr>
              <w:t>申请公积金缓缴，应填写本表并加盖单位公章，同时提供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企业</w:t>
            </w:r>
            <w:r>
              <w:rPr>
                <w:rFonts w:ascii="宋体" w:hAnsi="宋体"/>
                <w:color w:val="000000"/>
                <w:szCs w:val="21"/>
              </w:rPr>
              <w:t>职工代表大会或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工会</w:t>
            </w:r>
            <w:r>
              <w:rPr>
                <w:rFonts w:ascii="宋体" w:hAnsi="宋体"/>
                <w:color w:val="000000"/>
                <w:szCs w:val="21"/>
              </w:rPr>
              <w:t>决议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书</w:t>
            </w:r>
            <w:r>
              <w:rPr>
                <w:rFonts w:hint="eastAsia" w:ascii="宋体" w:hAnsi="宋体"/>
                <w:color w:val="000000"/>
                <w:szCs w:val="21"/>
              </w:rPr>
              <w:t>原件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00" w:lineRule="auto"/>
              <w:ind w:left="0" w:leftChars="0" w:firstLine="0" w:firstLineChars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2、</w:t>
            </w:r>
            <w:r>
              <w:rPr>
                <w:rFonts w:hint="eastAsia" w:ascii="宋体" w:hAnsi="宋体"/>
                <w:szCs w:val="21"/>
                <w:lang w:eastAsia="zh-CN"/>
              </w:rPr>
              <w:t>企业</w:t>
            </w:r>
            <w:r>
              <w:rPr>
                <w:rFonts w:hint="eastAsia" w:ascii="宋体" w:hAnsi="宋体"/>
                <w:szCs w:val="21"/>
              </w:rPr>
              <w:t>申请公积金缓缴，期限最长至202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月（申请缓缴</w:t>
            </w:r>
            <w:r>
              <w:rPr>
                <w:rFonts w:hint="eastAsia" w:ascii="宋体" w:hAnsi="宋体"/>
                <w:szCs w:val="21"/>
                <w:lang w:eastAsia="zh-CN"/>
              </w:rPr>
              <w:t>期限</w:t>
            </w:r>
            <w:r>
              <w:rPr>
                <w:rFonts w:hint="eastAsia" w:ascii="宋体" w:hAnsi="宋体"/>
                <w:color w:val="000000"/>
                <w:szCs w:val="21"/>
              </w:rPr>
              <w:t>按月数填写，例如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个月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实际以中心审批为准</w:t>
            </w:r>
            <w:r>
              <w:rPr>
                <w:rFonts w:hint="eastAsia" w:ascii="宋体" w:hAnsi="宋体"/>
                <w:color w:val="000000"/>
                <w:szCs w:val="21"/>
              </w:rPr>
              <w:t>）。</w:t>
            </w:r>
            <w:r>
              <w:rPr>
                <w:rFonts w:hint="eastAsia" w:ascii="宋体" w:hAnsi="宋体"/>
                <w:szCs w:val="21"/>
              </w:rPr>
              <w:t>申请</w:t>
            </w:r>
            <w:r>
              <w:rPr>
                <w:rFonts w:hint="eastAsia" w:ascii="宋体" w:hAnsi="宋体"/>
                <w:szCs w:val="21"/>
                <w:lang w:eastAsia="zh-CN"/>
              </w:rPr>
              <w:t>缓缴</w:t>
            </w: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hint="eastAsia" w:ascii="宋体" w:hAnsi="宋体"/>
                <w:szCs w:val="21"/>
                <w:lang w:eastAsia="zh-CN"/>
              </w:rPr>
              <w:t>按示例格式“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202206-202212”填报。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3、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每月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日（含，遇节假日提前）前审批通过的，自当月起暂缓缴存；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日后审批通过的，次月起暂缓缴存。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4、</w:t>
            </w:r>
            <w:r>
              <w:rPr>
                <w:rFonts w:hint="eastAsia" w:ascii="宋体" w:hAnsi="宋体"/>
                <w:szCs w:val="21"/>
              </w:rPr>
              <w:t>住房公积金业务实行单位代理人授权登记制。单位代理人由单位授权，经公积金中心登记后，持本人身份证办理单位住房公积金业务。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U5ZDI0ZWQ1NTQ3MzQwOTJiYTBjYzM1ZTc5NmMifQ=="/>
  </w:docVars>
  <w:rsids>
    <w:rsidRoot w:val="0AB877DA"/>
    <w:rsid w:val="0AB877DA"/>
    <w:rsid w:val="3508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0</TotalTime>
  <ScaleCrop>false</ScaleCrop>
  <LinksUpToDate>false</LinksUpToDate>
  <CharactersWithSpaces>404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2022-06-06T07:11:00Z</dcterms:created>
  <dc:creator>吕小格</dc:creator>
  <cp:lastModifiedBy>吕小格</cp:lastModifiedBy>
  <dcterms:modified xsi:type="dcterms:W3CDTF">2022-06-06T07:11:37Z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D3014C49C34645B9AF7700D168EBFF03</vt:lpwstr>
  </property>
</Properties>
</file>