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1</w:t>
      </w:r>
      <w:r>
        <w:rPr>
          <w:rFonts w:hint="eastAsia" w:ascii="方正小标宋简体" w:hAnsi="方正小标宋简体" w:eastAsia="方正小标宋简体" w:cs="方正小标宋简体"/>
          <w:sz w:val="36"/>
          <w:szCs w:val="36"/>
        </w:rPr>
        <w:t>年普通高等学校招生工作规定</w:t>
      </w:r>
    </w:p>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为做好2021年普通高等学校（以下简称高校）招生工作，保障高校选拔符合培养要求的新生，依据《中华人民共和国教育法》《中华人民共和国高等教育法》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w:t>
      </w:r>
      <w:r>
        <w:rPr>
          <w:rFonts w:hint="eastAsia" w:ascii="Times New Roman" w:hAnsi="Times New Roman" w:eastAsia="仿宋_GB2312"/>
          <w:sz w:val="32"/>
          <w:szCs w:val="32"/>
        </w:rPr>
        <w:t>普通</w:t>
      </w:r>
      <w:r>
        <w:rPr>
          <w:rFonts w:ascii="Times New Roman" w:hAnsi="Times New Roman" w:eastAsia="仿宋_GB2312"/>
          <w:sz w:val="32"/>
          <w:szCs w:val="32"/>
        </w:rPr>
        <w:t>高等学历教育资格的高校在校生，或已被</w:t>
      </w:r>
      <w:r>
        <w:rPr>
          <w:rFonts w:hint="eastAsia" w:ascii="Times New Roman" w:hAnsi="Times New Roman" w:eastAsia="仿宋_GB2312"/>
          <w:sz w:val="32"/>
          <w:szCs w:val="32"/>
        </w:rPr>
        <w:t>普通</w:t>
      </w:r>
      <w:r>
        <w:rPr>
          <w:rFonts w:ascii="Times New Roman" w:hAnsi="Times New Roman" w:eastAsia="仿宋_GB2312"/>
          <w:sz w:val="32"/>
          <w:szCs w:val="32"/>
        </w:rPr>
        <w:t>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（3）在高级中等教育阶段非应届毕业年份以弄虚作假手段报名并违规参加普通高校招生考试（包括全国统考、省级统考和高校单独组织的招生考试，以下简称高考）的应届毕业生；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（4）因违反国家教育考试规定，被给予暂停参加高考处理且在停考期内的人员；</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（5）因触犯刑法已被有关部门采取强制措施或正在服刑者。</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New Roman" w:hAnsi="Times New Roman" w:eastAsia="仿宋_GB2312"/>
          <w:sz w:val="32"/>
          <w:szCs w:val="32"/>
        </w:rPr>
        <w:t>人</w:t>
      </w:r>
      <w:r>
        <w:rPr>
          <w:rFonts w:ascii="Times New Roman" w:hAnsi="Times New Roman" w:eastAsia="仿宋_GB2312"/>
          <w:sz w:val="32"/>
          <w:szCs w:val="32"/>
        </w:rPr>
        <w:t>，持公安机关签发的《中华人民共和国外国人永久居留身份证》，可在</w:t>
      </w:r>
      <w:r>
        <w:rPr>
          <w:rFonts w:hint="eastAsia" w:ascii="Times New Roman" w:hAnsi="Times New Roman" w:eastAsia="仿宋_GB2312"/>
          <w:sz w:val="32"/>
          <w:szCs w:val="32"/>
        </w:rPr>
        <w:t>签发地</w:t>
      </w:r>
      <w:r>
        <w:rPr>
          <w:rFonts w:ascii="Times New Roman" w:hAnsi="Times New Roman" w:eastAsia="仿宋_GB2312"/>
          <w:sz w:val="32"/>
          <w:szCs w:val="32"/>
        </w:rPr>
        <w:t>省级招委会指定的地点申请报名。</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w:t>
      </w:r>
      <w:r>
        <w:rPr>
          <w:rFonts w:hint="eastAsia" w:ascii="Times New Roman" w:hAnsi="Times New Roman" w:eastAsia="仿宋_GB2312"/>
          <w:sz w:val="32"/>
          <w:szCs w:val="32"/>
        </w:rPr>
        <w:t>管理</w:t>
      </w:r>
      <w:r>
        <w:rPr>
          <w:rFonts w:ascii="Times New Roman" w:hAnsi="Times New Roman" w:eastAsia="仿宋_GB2312"/>
          <w:sz w:val="32"/>
          <w:szCs w:val="32"/>
        </w:rPr>
        <w:t>中心、考试局等，以下统称为省级招办）要指导本省（区、市）各级招生考试机构认真履行考生报名资格审核工作职责，根据报名条件，严格审核考生报名资格。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高中会考）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New Roman" w:hAnsi="Times New Roman" w:eastAsia="仿宋_GB2312"/>
          <w:sz w:val="32"/>
          <w:szCs w:val="32"/>
        </w:rPr>
        <w:t>切实加强考生电子档案管理，</w:t>
      </w:r>
      <w:r>
        <w:rPr>
          <w:rFonts w:ascii="Times New Roman" w:hAnsi="Times New Roman" w:eastAsia="仿宋_GB2312"/>
          <w:sz w:val="32"/>
          <w:szCs w:val="32"/>
        </w:rPr>
        <w:t>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New Roman" w:hAnsi="Times New Roman" w:eastAsia="仿宋_GB2312"/>
          <w:sz w:val="32"/>
          <w:szCs w:val="32"/>
        </w:rPr>
        <w:t>级</w:t>
      </w:r>
      <w:r>
        <w:rPr>
          <w:rFonts w:ascii="Times New Roman" w:hAnsi="Times New Roman" w:eastAsia="仿宋_GB2312"/>
          <w:sz w:val="32"/>
          <w:szCs w:val="32"/>
        </w:rPr>
        <w:t>招委会可结合实际制定具体办法。鉴定内容应完整、准确地反映在考生报名登记表或省级招办另设的专门附加表中。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w:t>
      </w:r>
      <w:r>
        <w:rPr>
          <w:rFonts w:hint="eastAsia" w:ascii="Times New Roman" w:hAnsi="Times New Roman" w:eastAsia="仿宋_GB2312"/>
          <w:sz w:val="32"/>
          <w:szCs w:val="32"/>
        </w:rPr>
        <w:t>，尚在刑法、处罚期内</w:t>
      </w:r>
      <w:r>
        <w:rPr>
          <w:rFonts w:ascii="Times New Roman" w:hAnsi="Times New Roman" w:eastAsia="仿宋_GB2312"/>
          <w:sz w:val="32"/>
          <w:szCs w:val="32"/>
        </w:rPr>
        <w:t>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13.教育部授权教育部考试中心、省级招委会或高校承担高校招生考试有关工作。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考试中心、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17.全国统考科目中的外语分英语、俄语、日语、法语、德语、西班牙语等6个语种，由考生任选其中一个语种参加考试。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高考综合改革省份使用教育部考试中心试题实施外语“一年两考”的，第一次考试时间为1月8日。使用完整试题（含听力部分和笔试部分）考试的，考试时间为9：00至11：00，听力测试应安排在笔试考试开始前进行；仅使用外语听力</w:t>
      </w:r>
      <w:r>
        <w:rPr>
          <w:rFonts w:ascii="仿宋_GB2312" w:hAnsi="宋体" w:eastAsia="仿宋_GB2312" w:cs="宋体"/>
          <w:kern w:val="0"/>
          <w:sz w:val="32"/>
          <w:szCs w:val="32"/>
        </w:rPr>
        <w:t>部分</w:t>
      </w:r>
      <w:r>
        <w:rPr>
          <w:rFonts w:hint="eastAsia" w:ascii="仿宋_GB2312" w:hAnsi="宋体" w:eastAsia="仿宋_GB2312" w:cs="宋体"/>
          <w:kern w:val="0"/>
          <w:sz w:val="32"/>
          <w:szCs w:val="32"/>
        </w:rPr>
        <w:t>试题组织考试的，考试时间为9：00开始，11：00前结束（考务实施细则另行通知）。第二次考试时间为6月8日（具体时间安排见第18条）。自命题省份可自行安排除6月8日考试之外的另一次考试时间。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18.全国统考于6月7日开始举行，具体科目考试时间安排为:6月7日9:00至11:30语文；15:00至17:00数学。6月8日9:00至11:30文科综合/理科综合</w:t>
      </w:r>
      <w:r>
        <w:rPr>
          <w:rFonts w:hint="eastAsia" w:ascii="Times New Roman" w:hAnsi="Times New Roman" w:eastAsia="仿宋_GB2312"/>
          <w:sz w:val="32"/>
          <w:szCs w:val="32"/>
        </w:rPr>
        <w:t>；</w:t>
      </w:r>
      <w:r>
        <w:rPr>
          <w:rFonts w:ascii="Times New Roman" w:hAnsi="Times New Roman" w:eastAsia="仿宋_GB2312"/>
          <w:sz w:val="32"/>
          <w:szCs w:val="32"/>
        </w:rPr>
        <w:t>15:00至17:00外语</w:t>
      </w:r>
      <w:r>
        <w:rPr>
          <w:rFonts w:hint="eastAsia" w:ascii="Times New Roman" w:hAnsi="Times New Roman" w:eastAsia="仿宋_GB2312"/>
          <w:sz w:val="32"/>
          <w:szCs w:val="32"/>
        </w:rPr>
        <w:t>，</w:t>
      </w:r>
      <w:r>
        <w:rPr>
          <w:rFonts w:ascii="Times New Roman" w:hAnsi="Times New Roman" w:eastAsia="仿宋_GB2312"/>
          <w:sz w:val="32"/>
          <w:szCs w:val="32"/>
        </w:rPr>
        <w:t>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w:t>
      </w:r>
      <w:bookmarkStart w:id="0" w:name="_GoBack"/>
      <w:bookmarkEnd w:id="0"/>
      <w:r>
        <w:rPr>
          <w:rFonts w:ascii="Times New Roman" w:hAnsi="Times New Roman" w:eastAsia="仿宋_GB2312"/>
          <w:sz w:val="32"/>
          <w:szCs w:val="32"/>
        </w:rPr>
        <w:t>科目名称与全国统考科目名称相同的必须与全国统考时间安排一致。具体考试科目时间安排报教育部考试中心备案后发布。</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省级统考和高校的招生考试时间，分别由各省级招委会和高校按照教育部有关要求确定并发布。</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使用国家通用语言文字授课的考生，在参加全国统考时，笔试一律用国家通用语言文字答题（外语科</w:t>
      </w:r>
      <w:r>
        <w:rPr>
          <w:rFonts w:hint="eastAsia" w:ascii="Times New Roman" w:hAnsi="Times New Roman" w:eastAsia="仿宋_GB2312"/>
          <w:sz w:val="32"/>
          <w:szCs w:val="32"/>
        </w:rPr>
        <w:t>目</w:t>
      </w:r>
      <w:r>
        <w:rPr>
          <w:rFonts w:ascii="Times New Roman" w:hAnsi="Times New Roman" w:eastAsia="仿宋_GB2312"/>
          <w:sz w:val="32"/>
          <w:szCs w:val="32"/>
        </w:rPr>
        <w:t>除外）。</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使用少数民族语言文字授课的高级中等教育学校毕业生，报考使用国家通用语言文字授课的高校</w:t>
      </w:r>
      <w:r>
        <w:rPr>
          <w:rFonts w:hint="eastAsia" w:ascii="Times New Roman" w:hAnsi="Times New Roman" w:eastAsia="仿宋_GB2312"/>
          <w:sz w:val="32"/>
          <w:szCs w:val="32"/>
        </w:rPr>
        <w:t>专业</w:t>
      </w:r>
      <w:r>
        <w:rPr>
          <w:rFonts w:ascii="Times New Roman" w:hAnsi="Times New Roman" w:eastAsia="仿宋_GB2312"/>
          <w:sz w:val="32"/>
          <w:szCs w:val="32"/>
        </w:rPr>
        <w:t>，在参加全国统考时，汉语科目由教育部考试中心另行命题，不翻译成少数民族文字，并用国家通用语言文字答题；外语科目试题中的国家通用语言文字部分可翻译为相应的少数民族文字，使用所考科目的外国语言文字答题；其他各科可翻译成相应的少数民族文字，用相应的少数民族规范语言文字答题。翻译工作由省级招生考试机构负责。有关省（区）在考汉语的同时，也可以考少数民族语文，并负责命题（试题、参考答案、评分参考、指南报教育部备案）。汉语和少数民族语文的成绩分别按</w:t>
      </w:r>
      <w:r>
        <w:rPr>
          <w:rFonts w:hint="eastAsia" w:ascii="Times New Roman" w:hAnsi="Times New Roman" w:eastAsia="仿宋_GB2312"/>
          <w:sz w:val="32"/>
          <w:szCs w:val="32"/>
        </w:rPr>
        <w:t>一定比例</w:t>
      </w:r>
      <w:r>
        <w:rPr>
          <w:rFonts w:ascii="Times New Roman" w:hAnsi="Times New Roman" w:eastAsia="仿宋_GB2312"/>
          <w:sz w:val="32"/>
          <w:szCs w:val="32"/>
        </w:rPr>
        <w:t>计入总分，</w:t>
      </w:r>
      <w:r>
        <w:rPr>
          <w:rFonts w:hint="eastAsia" w:ascii="Times New Roman" w:hAnsi="Times New Roman" w:eastAsia="仿宋_GB2312"/>
          <w:sz w:val="32"/>
          <w:szCs w:val="32"/>
        </w:rPr>
        <w:t>汉语成绩所占比例不得低于50%。考生</w:t>
      </w:r>
      <w:r>
        <w:rPr>
          <w:rFonts w:ascii="Times New Roman" w:hAnsi="Times New Roman" w:eastAsia="仿宋_GB2312"/>
          <w:sz w:val="32"/>
          <w:szCs w:val="32"/>
        </w:rPr>
        <w:t>汉语成绩必须达到合格</w:t>
      </w:r>
      <w:r>
        <w:rPr>
          <w:rFonts w:hint="eastAsia" w:ascii="Times New Roman" w:hAnsi="Times New Roman" w:eastAsia="仿宋_GB2312"/>
          <w:sz w:val="32"/>
          <w:szCs w:val="32"/>
        </w:rPr>
        <w:t>及以上</w:t>
      </w:r>
      <w:r>
        <w:rPr>
          <w:rFonts w:ascii="Times New Roman" w:hAnsi="Times New Roman" w:eastAsia="仿宋_GB2312"/>
          <w:sz w:val="32"/>
          <w:szCs w:val="32"/>
        </w:rPr>
        <w:t>水平方能录取。</w:t>
      </w:r>
      <w:r>
        <w:rPr>
          <w:rFonts w:hint="eastAsia" w:ascii="Times New Roman" w:hAnsi="Times New Roman" w:eastAsia="仿宋_GB2312"/>
          <w:sz w:val="32"/>
          <w:szCs w:val="32"/>
        </w:rPr>
        <w:t>具体要求由有关省级招委会结合实际确定。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民族自治地区用</w:t>
      </w:r>
      <w:r>
        <w:rPr>
          <w:rFonts w:hint="eastAsia" w:ascii="Times New Roman" w:hAnsi="Times New Roman" w:eastAsia="仿宋_GB2312"/>
          <w:sz w:val="32"/>
          <w:szCs w:val="32"/>
        </w:rPr>
        <w:t>少数</w:t>
      </w:r>
      <w:r>
        <w:rPr>
          <w:rFonts w:ascii="Times New Roman" w:hAnsi="Times New Roman" w:eastAsia="仿宋_GB2312"/>
          <w:sz w:val="32"/>
          <w:szCs w:val="32"/>
        </w:rPr>
        <w:t>民族语</w:t>
      </w:r>
      <w:r>
        <w:rPr>
          <w:rFonts w:hint="eastAsia" w:ascii="Times New Roman" w:hAnsi="Times New Roman" w:eastAsia="仿宋_GB2312"/>
          <w:sz w:val="32"/>
          <w:szCs w:val="32"/>
        </w:rPr>
        <w:t>言</w:t>
      </w:r>
      <w:r>
        <w:rPr>
          <w:rFonts w:ascii="Times New Roman" w:hAnsi="Times New Roman" w:eastAsia="仿宋_GB2312"/>
          <w:sz w:val="32"/>
          <w:szCs w:val="32"/>
        </w:rPr>
        <w:t>文</w:t>
      </w:r>
      <w:r>
        <w:rPr>
          <w:rFonts w:hint="eastAsia" w:ascii="Times New Roman" w:hAnsi="Times New Roman" w:eastAsia="仿宋_GB2312"/>
          <w:sz w:val="32"/>
          <w:szCs w:val="32"/>
        </w:rPr>
        <w:t>字</w:t>
      </w:r>
      <w:r>
        <w:rPr>
          <w:rFonts w:ascii="Times New Roman" w:hAnsi="Times New Roman" w:eastAsia="仿宋_GB2312"/>
          <w:sz w:val="32"/>
          <w:szCs w:val="32"/>
        </w:rPr>
        <w:t>授课的高校专业招生，</w:t>
      </w:r>
      <w:r>
        <w:rPr>
          <w:rFonts w:hint="eastAsia" w:ascii="Times New Roman" w:hAnsi="Times New Roman" w:eastAsia="仿宋_GB2312"/>
          <w:sz w:val="32"/>
          <w:szCs w:val="32"/>
        </w:rPr>
        <w:t>可</w:t>
      </w:r>
      <w:r>
        <w:rPr>
          <w:rFonts w:ascii="Times New Roman" w:hAnsi="Times New Roman" w:eastAsia="仿宋_GB2312"/>
          <w:sz w:val="32"/>
          <w:szCs w:val="32"/>
        </w:rPr>
        <w:t>由省级招委会自行命题，组织考试。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参考答案、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r>
        <w:rPr>
          <w:rFonts w:hint="eastAsia" w:ascii="Times New Roman" w:hAnsi="Times New Roman" w:eastAsia="仿宋_GB2312"/>
          <w:sz w:val="32"/>
          <w:szCs w:val="32"/>
        </w:rPr>
        <w:t>评卷工作，加强评卷工作人员管理</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考试结束后，各省（区、市）须配合教育部考试中心做好考试内容改革的宣传工作，发挥高考的育人功能和积极导向作用，按教育部考试中心有关要求及时、准确上报有关考试信息。</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3.各省级招办要根据国家有关法律和规定，</w:t>
      </w:r>
      <w:r>
        <w:rPr>
          <w:rFonts w:hint="eastAsia" w:ascii="Times New Roman" w:hAnsi="Times New Roman" w:eastAsia="仿宋_GB2312"/>
          <w:sz w:val="32"/>
          <w:szCs w:val="32"/>
        </w:rPr>
        <w:t>规范</w:t>
      </w:r>
      <w:r>
        <w:rPr>
          <w:rFonts w:ascii="Times New Roman" w:hAnsi="Times New Roman" w:eastAsia="仿宋_GB2312"/>
          <w:sz w:val="32"/>
          <w:szCs w:val="32"/>
        </w:rPr>
        <w:t>做好高考成绩发布工作。</w:t>
      </w:r>
      <w:r>
        <w:rPr>
          <w:rFonts w:hint="eastAsia" w:ascii="仿宋_GB2312" w:eastAsia="仿宋_GB2312"/>
          <w:sz w:val="32"/>
          <w:szCs w:val="32"/>
        </w:rPr>
        <w:t>除教育部规定的特定事项外</w:t>
      </w:r>
      <w:r>
        <w:rPr>
          <w:rFonts w:ascii="Times New Roman" w:hAnsi="Times New Roman" w:eastAsia="仿宋_GB2312"/>
          <w:sz w:val="32"/>
          <w:szCs w:val="32"/>
        </w:rPr>
        <w:t>，只能将考生的高考成绩信息提供给考生本人及有关投档高校，不得向考生所在中学及其他任何单位和个人提供。</w:t>
      </w:r>
      <w:r>
        <w:rPr>
          <w:rFonts w:hint="eastAsia" w:ascii="Times New Roman" w:hAnsi="Times New Roman" w:eastAsia="仿宋_GB2312"/>
          <w:sz w:val="32"/>
          <w:szCs w:val="32"/>
        </w:rPr>
        <w:t>严禁公布、宣传、炒作高考“状元”和升学率。</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w:t>
      </w:r>
      <w:r>
        <w:rPr>
          <w:rFonts w:hint="eastAsia" w:ascii="Times New Roman" w:hAnsi="Times New Roman" w:eastAsia="仿宋_GB2312"/>
          <w:sz w:val="32"/>
          <w:szCs w:val="32"/>
        </w:rPr>
        <w:t>对考生</w:t>
      </w:r>
      <w:r>
        <w:rPr>
          <w:rFonts w:ascii="Times New Roman" w:hAnsi="Times New Roman" w:eastAsia="仿宋_GB2312"/>
          <w:sz w:val="32"/>
          <w:szCs w:val="32"/>
        </w:rPr>
        <w:t>加分</w:t>
      </w:r>
      <w:r>
        <w:rPr>
          <w:rFonts w:hint="eastAsia" w:ascii="Times New Roman" w:hAnsi="Times New Roman" w:eastAsia="仿宋_GB2312"/>
          <w:sz w:val="32"/>
          <w:szCs w:val="32"/>
        </w:rPr>
        <w:t>成绩的使用、</w:t>
      </w:r>
      <w:r>
        <w:rPr>
          <w:rFonts w:ascii="Times New Roman" w:hAnsi="Times New Roman" w:eastAsia="仿宋_GB2312"/>
          <w:sz w:val="32"/>
          <w:szCs w:val="32"/>
        </w:rPr>
        <w:t>投档成绩相同考生的处理、进档考生的专业安排办法等），学费标准，家庭经济困难学生资助政策及有关程序，颁发学历证书的学校名称</w:t>
      </w:r>
      <w:r>
        <w:rPr>
          <w:rFonts w:hint="eastAsia" w:ascii="Times New Roman" w:hAnsi="Times New Roman" w:eastAsia="仿宋_GB2312"/>
          <w:sz w:val="32"/>
          <w:szCs w:val="32"/>
        </w:rPr>
        <w:t>、</w:t>
      </w:r>
      <w:r>
        <w:rPr>
          <w:rFonts w:ascii="Times New Roman" w:hAnsi="Times New Roman" w:eastAsia="仿宋_GB2312"/>
          <w:sz w:val="32"/>
          <w:szCs w:val="32"/>
        </w:rPr>
        <w:t>证书种类</w:t>
      </w:r>
      <w:r>
        <w:rPr>
          <w:rFonts w:hint="eastAsia" w:ascii="Times New Roman" w:hAnsi="Times New Roman" w:eastAsia="仿宋_GB2312"/>
          <w:sz w:val="32"/>
          <w:szCs w:val="32"/>
        </w:rPr>
        <w:t>及其他信息</w:t>
      </w:r>
      <w:r>
        <w:rPr>
          <w:rFonts w:ascii="Times New Roman" w:hAnsi="Times New Roman" w:eastAsia="仿宋_GB2312"/>
          <w:sz w:val="32"/>
          <w:szCs w:val="32"/>
        </w:rPr>
        <w:t>，联系电话、网址，以及其他须知等。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参加高考综合改革省（市）招生的高校，要按</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省（市）</w:t>
      </w:r>
      <w:r>
        <w:rPr>
          <w:rFonts w:hint="eastAsia" w:ascii="Times New Roman" w:hAnsi="Times New Roman" w:eastAsia="仿宋_GB2312"/>
          <w:color w:val="000000"/>
          <w:sz w:val="32"/>
          <w:szCs w:val="32"/>
        </w:rPr>
        <w:t>安排提出</w:t>
      </w:r>
      <w:r>
        <w:rPr>
          <w:rFonts w:ascii="Times New Roman" w:hAnsi="Times New Roman" w:eastAsia="仿宋_GB2312"/>
          <w:color w:val="000000"/>
          <w:sz w:val="32"/>
          <w:szCs w:val="32"/>
        </w:rPr>
        <w:t>招生专业（或专业类）对高中学业水平考试的科目要求，</w:t>
      </w:r>
      <w:r>
        <w:rPr>
          <w:rFonts w:hint="eastAsia" w:ascii="Times New Roman" w:hAnsi="Times New Roman" w:eastAsia="仿宋_GB2312"/>
          <w:color w:val="000000"/>
          <w:sz w:val="32"/>
          <w:szCs w:val="32"/>
        </w:rPr>
        <w:t>由省级招办</w:t>
      </w:r>
      <w:r>
        <w:rPr>
          <w:rFonts w:ascii="Times New Roman" w:hAnsi="Times New Roman" w:eastAsia="仿宋_GB2312"/>
          <w:color w:val="000000"/>
          <w:sz w:val="32"/>
          <w:szCs w:val="32"/>
        </w:rPr>
        <w:t>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w:t>
      </w:r>
      <w:r>
        <w:rPr>
          <w:rFonts w:hint="eastAsia" w:ascii="Times New Roman" w:hAnsi="Times New Roman" w:eastAsia="仿宋_GB2312"/>
          <w:sz w:val="32"/>
          <w:szCs w:val="32"/>
        </w:rPr>
        <w:t>考试</w:t>
      </w:r>
      <w:r>
        <w:rPr>
          <w:rFonts w:ascii="Times New Roman" w:hAnsi="Times New Roman" w:eastAsia="仿宋_GB2312"/>
          <w:sz w:val="32"/>
          <w:szCs w:val="32"/>
        </w:rPr>
        <w:t>招生办法须符合相关规定，且不得与本校招生章程内容相违背。</w:t>
      </w:r>
      <w:r>
        <w:rPr>
          <w:rFonts w:hint="eastAsia" w:ascii="Times New Roman" w:hAnsi="Times New Roman" w:eastAsia="仿宋_GB2312"/>
          <w:sz w:val="32"/>
          <w:szCs w:val="32"/>
        </w:rPr>
        <w:t>高校特殊类型考试工作方案和招生办法经学校党委常委会研究确定后，报属地省级教育行政部门核定。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经教育部批准（或备案）的具有普通高等学历教育招生资格的高校，根据教育部汇总公布的年度专业设置备案和审批结果，在教育部核定的本科招生计划和备案的高职(专科)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36.除按有关规定允许不做分省计划的招生类型外，各高校招生来源计划均须经教育部汇总分送，由各省（区、市）负责向社会公布，未经教育部分送和有关省（区、市）公布的计划一律不得安排招生。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37.考生志愿的填报。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2"/>
        <w:spacing w:line="560" w:lineRule="exact"/>
        <w:jc w:val="both"/>
        <w:rPr>
          <w:rFonts w:ascii="Times New Roman" w:hAnsi="Times New Roman" w:eastAsia="仿宋_GB2312"/>
          <w:sz w:val="32"/>
          <w:szCs w:val="32"/>
        </w:rPr>
      </w:pPr>
      <w:r>
        <w:rPr>
          <w:rFonts w:ascii="Times New Roman" w:hAnsi="Times New Roman" w:eastAsia="仿宋_GB2312"/>
          <w:sz w:val="32"/>
          <w:szCs w:val="32"/>
        </w:rPr>
        <w:t>　　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w:t>
      </w:r>
    </w:p>
    <w:p>
      <w:pPr>
        <w:pStyle w:val="2"/>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38.高校的招生录取工作在教育部统一领导下，由各省级招委会组织实施。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New Roman" w:hAnsi="Times New Roman" w:eastAsia="仿宋_GB2312"/>
          <w:sz w:val="32"/>
          <w:szCs w:val="32"/>
        </w:rPr>
        <w:t>军事、公安、飞行学员、公费师范生、农村订单定向医学生、部分艺术体育专业、航海类等艰苦专业、</w:t>
      </w:r>
      <w:r>
        <w:rPr>
          <w:rFonts w:hint="eastAsia" w:ascii="仿宋_GB2312" w:hAnsi="仿宋" w:eastAsia="仿宋_GB2312"/>
          <w:sz w:val="32"/>
          <w:szCs w:val="32"/>
        </w:rPr>
        <w:t>全国重点马克思主义学院的马克思主义理论专业以及其他经教育部批准的特殊高校（专业）、</w:t>
      </w:r>
      <w:r>
        <w:rPr>
          <w:rFonts w:hint="eastAsia" w:ascii="Times New Roman" w:hAnsi="Times New Roman" w:eastAsia="仿宋_GB2312"/>
          <w:sz w:val="32"/>
          <w:szCs w:val="32"/>
        </w:rPr>
        <w:t>有关高校综合评价招生等</w:t>
      </w:r>
      <w:r>
        <w:rPr>
          <w:rFonts w:ascii="Times New Roman" w:hAnsi="Times New Roman" w:eastAsia="仿宋_GB2312"/>
          <w:sz w:val="32"/>
          <w:szCs w:val="32"/>
        </w:rPr>
        <w:t>教育部规定</w:t>
      </w:r>
      <w:r>
        <w:rPr>
          <w:rFonts w:hint="eastAsia" w:ascii="Times New Roman" w:hAnsi="Times New Roman" w:eastAsia="仿宋_GB2312"/>
          <w:sz w:val="32"/>
          <w:szCs w:val="32"/>
        </w:rPr>
        <w:t>可安排在提前批次录取</w:t>
      </w:r>
      <w:r>
        <w:rPr>
          <w:rFonts w:ascii="Times New Roman" w:hAnsi="Times New Roman" w:eastAsia="仿宋_GB2312"/>
          <w:sz w:val="32"/>
          <w:szCs w:val="32"/>
        </w:rPr>
        <w:t>的情况外，</w:t>
      </w:r>
      <w:r>
        <w:rPr>
          <w:rFonts w:hint="eastAsia" w:ascii="Times New Roman" w:hAnsi="Times New Roman" w:eastAsia="仿宋_GB2312"/>
          <w:sz w:val="32"/>
          <w:szCs w:val="32"/>
        </w:rPr>
        <w:t>其余高校和专业一律不得安排在</w:t>
      </w:r>
      <w:r>
        <w:rPr>
          <w:rFonts w:ascii="Times New Roman" w:hAnsi="Times New Roman" w:eastAsia="仿宋_GB2312"/>
          <w:sz w:val="32"/>
          <w:szCs w:val="32"/>
        </w:rPr>
        <w:t>提前批次录取。高校</w:t>
      </w:r>
      <w:r>
        <w:rPr>
          <w:rFonts w:hint="eastAsia" w:ascii="Times New Roman" w:hAnsi="Times New Roman" w:eastAsia="仿宋_GB2312"/>
          <w:sz w:val="32"/>
          <w:szCs w:val="32"/>
        </w:rPr>
        <w:t>相关专业</w:t>
      </w:r>
      <w:r>
        <w:rPr>
          <w:rFonts w:ascii="Times New Roman" w:hAnsi="Times New Roman" w:eastAsia="仿宋_GB2312"/>
          <w:sz w:val="32"/>
          <w:szCs w:val="32"/>
        </w:rPr>
        <w:t>的录取批次</w:t>
      </w:r>
      <w:r>
        <w:rPr>
          <w:rFonts w:hint="eastAsia" w:ascii="Times New Roman" w:hAnsi="Times New Roman" w:eastAsia="仿宋_GB2312"/>
          <w:sz w:val="32"/>
          <w:szCs w:val="32"/>
        </w:rPr>
        <w:t>安排</w:t>
      </w:r>
      <w:r>
        <w:rPr>
          <w:rFonts w:ascii="Times New Roman" w:hAnsi="Times New Roman" w:eastAsia="仿宋_GB2312"/>
          <w:sz w:val="32"/>
          <w:szCs w:val="32"/>
        </w:rPr>
        <w:t>与上一年度有变化的，省级招办应事先与高校</w:t>
      </w:r>
      <w:r>
        <w:rPr>
          <w:rFonts w:hint="eastAsia" w:ascii="Times New Roman" w:hAnsi="Times New Roman" w:eastAsia="仿宋_GB2312"/>
          <w:sz w:val="32"/>
          <w:szCs w:val="32"/>
        </w:rPr>
        <w:t>沟通</w:t>
      </w:r>
      <w:r>
        <w:rPr>
          <w:rFonts w:ascii="Times New Roman" w:hAnsi="Times New Roman" w:eastAsia="仿宋_GB2312"/>
          <w:sz w:val="32"/>
          <w:szCs w:val="32"/>
        </w:rPr>
        <w:t>协商。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处理好考生成绩与志愿的关系。省级招办应向社会公布投档规则，在投档前向各有关高校提供生源分布情况。高校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44.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在国家招生政策规定外作其他限制。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46.有下列情形之一的考生，省级招委会可根据本地投档录取办法决定，在其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归侨、华侨子女、归侨子女和台湾省籍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47.自主就业的退役士兵，可在其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48.同时符合第46条、第47条有关情形的考生，只能取其中幅度最大的一项分值。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条规定的分值）累加。</w:t>
      </w:r>
      <w:r>
        <w:rPr>
          <w:rFonts w:hint="eastAsia" w:ascii="Times New Roman" w:hAnsi="Times New Roman" w:eastAsia="仿宋_GB2312"/>
          <w:sz w:val="32"/>
          <w:szCs w:val="32"/>
        </w:rPr>
        <w:t>所有高考加分项目及分值均不得用于高校不安排分省招生计划的艺术类专业、高水平艺术团、高水平运动队、高校专项计划等招生项目。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49.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，按照《关于进一步加强和改进公安英烈和因公牺牲伤残公安民警子女教育优待工作的通知》（公政治〔2018〕27号）的有关规定执行。</w:t>
      </w:r>
      <w:r>
        <w:rPr>
          <w:rFonts w:hint="eastAsia" w:ascii="Times New Roman" w:hAnsi="Times New Roman" w:eastAsia="仿宋_GB2312"/>
          <w:sz w:val="32"/>
          <w:szCs w:val="32"/>
        </w:rPr>
        <w:t>国家综合性消防救援队伍人员及其子女参加全国统考录取的，参照军人有关优待政策执行。</w:t>
      </w:r>
      <w:r>
        <w:rPr>
          <w:rFonts w:ascii="Times New Roman" w:hAnsi="Times New Roman"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经共青团中央青年志愿者守信联合激励系统认定，获得5A级青年志愿者的，达到有关高校投档要求的</w:t>
      </w:r>
      <w:r>
        <w:rPr>
          <w:rFonts w:hint="eastAsia" w:ascii="Times New Roman" w:hAnsi="Times New Roman" w:eastAsia="仿宋_GB2312"/>
          <w:sz w:val="32"/>
          <w:szCs w:val="32"/>
        </w:rPr>
        <w:t>，</w:t>
      </w:r>
      <w:r>
        <w:rPr>
          <w:rFonts w:ascii="Times New Roman" w:hAnsi="Times New Roman" w:eastAsia="仿宋_GB2312"/>
          <w:sz w:val="32"/>
          <w:szCs w:val="32"/>
        </w:rPr>
        <w:t>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定向就业招生与非定向招生应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高校及其主管部门要切实加强对调整计划使用的管理和监督。高校应集体研究决定本校调整计划的使用，调整计划应安排在生源人数多、质量好的省（区、市）使用。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sz w:val="32"/>
          <w:szCs w:val="32"/>
        </w:rPr>
        <w:t>录取通知书寄递工作要按照《教育部办公厅 国家邮政局办公室关于进一步做好2020年高校录取通知书寄递工作的通知》（教学厅函〔2020〕23号）执行。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54.各省（区、市）录取工作应于7月上旬开始，8月底之前结束。其中本科第一批次录取应在7月10日至15日之间开始，月底之前结束。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高校根据经省级招办核准的本校录取考生名册、已录取考生所持录取通知书，按有关规定及要求为新生办理入学等相关手续。</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59.由于网络传输、工作失误等其他因素造成的招生遗留问题，有关省级招办和高校应通过协商妥善解决。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61.各级教育行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招生类型不同，公示的考生资格信息应分别包括姓名、性别、所在高级中等教育学校（或单位）、享受照顾政策类别、资格条件、测试项目、测试成绩、合格标准、拟录高校及专业和录取优惠分值等。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63.教育部负责各类高校的招生及全国统考工作，其职责是：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（4）授权教育部考试中心、有关省级招委会和高校组织考试命题工作；授权教育部考试中心研究推进考试内容改革体系化建设，制定考试标准；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64.省（区、市）、地（市、盟、州）、县（市、区、旗）人民政府分别成立本级招委会，在同级人民政府和上一级招委会（或教育部）的双重领导下负责本地区招生工作。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地（市、盟、州）、县（市、区、旗）招委会的职责由各省级招委会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65.省级招委会的职责：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（2）接受教育部委托组织统考试题的命制工作；负责本行政区域内高考组织、考试环境治理、考试安全维护、</w:t>
      </w:r>
      <w:r>
        <w:rPr>
          <w:rFonts w:hint="eastAsia" w:ascii="Times New Roman" w:hAnsi="Times New Roman" w:eastAsia="仿宋_GB2312"/>
          <w:sz w:val="32"/>
          <w:szCs w:val="32"/>
        </w:rPr>
        <w:t>考试疫情防控、</w:t>
      </w:r>
      <w:r>
        <w:rPr>
          <w:rFonts w:ascii="Times New Roman" w:hAnsi="Times New Roman" w:eastAsia="仿宋_GB2312"/>
          <w:sz w:val="32"/>
          <w:szCs w:val="32"/>
        </w:rPr>
        <w:t>考风考纪整肃等工作。组织有关艺术类专业统考、体育类专业统考、高等职业院校对口招生等省级统一考试，并对考试安全负责；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（5）履行公开和监督高校招生信息公开相关职责，对本地区有关教育行政部门、招生考试机构、高级中等教育学校及所属高校信息公开工作进行考核、评议和责任追究；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录取以及其他有关工作。协调有关省级招委会解决不符合本地报名条件的进城务工人员及其他非户籍就业人员随迁子女回流出地高考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（10）负责对违规考生、学校、机构等进行处理；配合高校对单独招生和特殊类型招生中违规考生、学校等进行调查处理；配合公安等相关部门对违法考生、学校、机构等依法开展调查、取证和惩处等工作；</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（2）根据国家核准的年度招生规模及有关规定编制并报送本校分省分专业招生计划；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（7）组织本校单独招生</w:t>
      </w:r>
      <w:r>
        <w:rPr>
          <w:rFonts w:ascii="Times New Roman" w:hAnsi="Times New Roman" w:eastAsia="仿宋_GB2312"/>
          <w:color w:val="000000"/>
          <w:sz w:val="32"/>
          <w:szCs w:val="32"/>
        </w:rPr>
        <w:t>考试和特殊类型招生考试</w:t>
      </w:r>
      <w:r>
        <w:rPr>
          <w:rFonts w:ascii="Times New Roman" w:hAnsi="Times New Roman" w:eastAsia="仿宋_GB2312"/>
          <w:sz w:val="32"/>
          <w:szCs w:val="32"/>
        </w:rPr>
        <w:t>工作，并对考试安全</w:t>
      </w:r>
      <w:r>
        <w:rPr>
          <w:rFonts w:hint="eastAsia" w:ascii="Times New Roman" w:hAnsi="Times New Roman" w:eastAsia="仿宋_GB2312"/>
          <w:sz w:val="32"/>
          <w:szCs w:val="32"/>
        </w:rPr>
        <w:t>、疫情防控</w:t>
      </w:r>
      <w:r>
        <w:rPr>
          <w:rFonts w:ascii="Times New Roman" w:hAnsi="Times New Roman" w:eastAsia="仿宋_GB2312"/>
          <w:sz w:val="32"/>
          <w:szCs w:val="32"/>
        </w:rPr>
        <w:t>负责，依据《国家教育考试违规处理办法》《普通高等学校招生违规行为处理暂行办法》对违规考生进行认定、处理，并将违规事实处理结果报生源所在省级招办；</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67.各省（区、市）招生经费，应由地方教育事业费列支。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68.考生须缴纳报名考试费。收费标准由各省（区、市）有关部门根据本地区实际及标准化考点建设、考试实施、网上录取、考生信息采集、高校组织单独招生和特殊类型招生考试等工作的情况确定。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69.对参与命题、监考、评卷、巡考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等有关规定，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hint="eastAsia" w:ascii="Times New Roman" w:hAnsi="Times New Roman" w:eastAsia="仿宋_GB2312"/>
          <w:kern w:val="0"/>
          <w:sz w:val="32"/>
          <w:szCs w:val="32"/>
        </w:rPr>
        <w:t>强基计划、</w:t>
      </w:r>
      <w:r>
        <w:rPr>
          <w:rFonts w:ascii="Times New Roman" w:hAnsi="Times New Roman" w:eastAsia="仿宋_GB2312"/>
          <w:sz w:val="32"/>
          <w:szCs w:val="32"/>
        </w:rPr>
        <w:t>保送生、综合评价试点、高水平艺术团、高水平运动队、艺术体育类专业、运动训练和民族传统体育、高职分类招考等类型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经批准的部分高校单独考试招生和各种特殊类型招生，按教育部有关规定执行。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74.各省级招委会和高校主管部门，可依据本规定制订补充办法或实施细则，并报教育部备案。</w:t>
      </w:r>
    </w:p>
    <w:sectPr>
      <w:footerReference r:id="rId3" w:type="default"/>
      <w:footerReference r:id="rId4" w:type="even"/>
      <w:pgSz w:w="11906" w:h="16838"/>
      <w:pgMar w:top="1814" w:right="1531" w:bottom="1814" w:left="1531" w:header="851" w:footer="13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1</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e6f1f77e-1afe-446d-b791-9bbb8a518445"/>
  </w:docVars>
  <w:rsids>
    <w:rsidRoot w:val="007B040B"/>
    <w:rsid w:val="00000D89"/>
    <w:rsid w:val="00003390"/>
    <w:rsid w:val="00005F4E"/>
    <w:rsid w:val="00006FE9"/>
    <w:rsid w:val="000104A1"/>
    <w:rsid w:val="00010983"/>
    <w:rsid w:val="000109FE"/>
    <w:rsid w:val="0001489E"/>
    <w:rsid w:val="00017FBB"/>
    <w:rsid w:val="000202C1"/>
    <w:rsid w:val="000234B5"/>
    <w:rsid w:val="00025BEE"/>
    <w:rsid w:val="000342D9"/>
    <w:rsid w:val="00034723"/>
    <w:rsid w:val="000440C1"/>
    <w:rsid w:val="00045789"/>
    <w:rsid w:val="00052407"/>
    <w:rsid w:val="000529BD"/>
    <w:rsid w:val="00072270"/>
    <w:rsid w:val="0007296E"/>
    <w:rsid w:val="00074BC8"/>
    <w:rsid w:val="000765C7"/>
    <w:rsid w:val="000819B5"/>
    <w:rsid w:val="0008722B"/>
    <w:rsid w:val="00087E1B"/>
    <w:rsid w:val="00090061"/>
    <w:rsid w:val="00090D9C"/>
    <w:rsid w:val="0009305A"/>
    <w:rsid w:val="000A1A39"/>
    <w:rsid w:val="000A43E3"/>
    <w:rsid w:val="000B6622"/>
    <w:rsid w:val="000C137F"/>
    <w:rsid w:val="000C254D"/>
    <w:rsid w:val="000C3EA5"/>
    <w:rsid w:val="000D2783"/>
    <w:rsid w:val="000D46D6"/>
    <w:rsid w:val="000D47EA"/>
    <w:rsid w:val="000D52D7"/>
    <w:rsid w:val="000D6EBD"/>
    <w:rsid w:val="000D772C"/>
    <w:rsid w:val="000E0A4D"/>
    <w:rsid w:val="000E1E9A"/>
    <w:rsid w:val="000E2AA7"/>
    <w:rsid w:val="000E579A"/>
    <w:rsid w:val="000F78F0"/>
    <w:rsid w:val="00102E76"/>
    <w:rsid w:val="00103557"/>
    <w:rsid w:val="001043A2"/>
    <w:rsid w:val="00105933"/>
    <w:rsid w:val="00105FD3"/>
    <w:rsid w:val="00106CEF"/>
    <w:rsid w:val="00120C49"/>
    <w:rsid w:val="00121F85"/>
    <w:rsid w:val="0012315B"/>
    <w:rsid w:val="00125029"/>
    <w:rsid w:val="001324FE"/>
    <w:rsid w:val="0013504E"/>
    <w:rsid w:val="00136120"/>
    <w:rsid w:val="00144143"/>
    <w:rsid w:val="00144D32"/>
    <w:rsid w:val="00150766"/>
    <w:rsid w:val="00154EA6"/>
    <w:rsid w:val="001550BA"/>
    <w:rsid w:val="00156387"/>
    <w:rsid w:val="00164646"/>
    <w:rsid w:val="00165C8E"/>
    <w:rsid w:val="001664D9"/>
    <w:rsid w:val="00167A73"/>
    <w:rsid w:val="001765C2"/>
    <w:rsid w:val="0018090E"/>
    <w:rsid w:val="001901B2"/>
    <w:rsid w:val="0019036B"/>
    <w:rsid w:val="001960B9"/>
    <w:rsid w:val="00197FFA"/>
    <w:rsid w:val="001A6B05"/>
    <w:rsid w:val="001A6F03"/>
    <w:rsid w:val="001B6AC4"/>
    <w:rsid w:val="001B6FDD"/>
    <w:rsid w:val="001B71C4"/>
    <w:rsid w:val="001B7936"/>
    <w:rsid w:val="001C1E31"/>
    <w:rsid w:val="001C643D"/>
    <w:rsid w:val="001D1197"/>
    <w:rsid w:val="001D2404"/>
    <w:rsid w:val="001D2834"/>
    <w:rsid w:val="001D5404"/>
    <w:rsid w:val="001D6127"/>
    <w:rsid w:val="001D7316"/>
    <w:rsid w:val="001E0750"/>
    <w:rsid w:val="001E23F9"/>
    <w:rsid w:val="001E63EA"/>
    <w:rsid w:val="001F5558"/>
    <w:rsid w:val="001F6D2E"/>
    <w:rsid w:val="001F789B"/>
    <w:rsid w:val="00204706"/>
    <w:rsid w:val="00206B40"/>
    <w:rsid w:val="002100EB"/>
    <w:rsid w:val="002117DB"/>
    <w:rsid w:val="00213D88"/>
    <w:rsid w:val="00215674"/>
    <w:rsid w:val="00216AFA"/>
    <w:rsid w:val="0022029E"/>
    <w:rsid w:val="00220EC7"/>
    <w:rsid w:val="00223FDB"/>
    <w:rsid w:val="00231ADD"/>
    <w:rsid w:val="0023209E"/>
    <w:rsid w:val="002325B8"/>
    <w:rsid w:val="00243762"/>
    <w:rsid w:val="002444F1"/>
    <w:rsid w:val="002469FF"/>
    <w:rsid w:val="002516D4"/>
    <w:rsid w:val="00251746"/>
    <w:rsid w:val="00252E50"/>
    <w:rsid w:val="0025300D"/>
    <w:rsid w:val="00253980"/>
    <w:rsid w:val="002552B5"/>
    <w:rsid w:val="00255446"/>
    <w:rsid w:val="0025662B"/>
    <w:rsid w:val="00260DD1"/>
    <w:rsid w:val="002620F3"/>
    <w:rsid w:val="00267957"/>
    <w:rsid w:val="002721DD"/>
    <w:rsid w:val="0028327E"/>
    <w:rsid w:val="002866DE"/>
    <w:rsid w:val="0029440A"/>
    <w:rsid w:val="002969BA"/>
    <w:rsid w:val="002A096E"/>
    <w:rsid w:val="002A3A96"/>
    <w:rsid w:val="002A5332"/>
    <w:rsid w:val="002C1CFF"/>
    <w:rsid w:val="002C2456"/>
    <w:rsid w:val="002C4383"/>
    <w:rsid w:val="002D1F62"/>
    <w:rsid w:val="002D4E07"/>
    <w:rsid w:val="002D745D"/>
    <w:rsid w:val="002E059A"/>
    <w:rsid w:val="002E56B1"/>
    <w:rsid w:val="002E6798"/>
    <w:rsid w:val="002F03A7"/>
    <w:rsid w:val="002F1B54"/>
    <w:rsid w:val="00300902"/>
    <w:rsid w:val="00301A78"/>
    <w:rsid w:val="00306F11"/>
    <w:rsid w:val="0030738D"/>
    <w:rsid w:val="00311B5E"/>
    <w:rsid w:val="0031329E"/>
    <w:rsid w:val="003159E6"/>
    <w:rsid w:val="00321C68"/>
    <w:rsid w:val="003228A7"/>
    <w:rsid w:val="00325C3C"/>
    <w:rsid w:val="0033059B"/>
    <w:rsid w:val="003349CC"/>
    <w:rsid w:val="00344AAE"/>
    <w:rsid w:val="00344AD8"/>
    <w:rsid w:val="00347E4E"/>
    <w:rsid w:val="00347EBF"/>
    <w:rsid w:val="0035153C"/>
    <w:rsid w:val="003550AF"/>
    <w:rsid w:val="003554C3"/>
    <w:rsid w:val="003676ED"/>
    <w:rsid w:val="00373615"/>
    <w:rsid w:val="003829B2"/>
    <w:rsid w:val="00383268"/>
    <w:rsid w:val="003838EE"/>
    <w:rsid w:val="0038566B"/>
    <w:rsid w:val="00385C71"/>
    <w:rsid w:val="003872C1"/>
    <w:rsid w:val="003878B6"/>
    <w:rsid w:val="0039225B"/>
    <w:rsid w:val="00396124"/>
    <w:rsid w:val="00396A6B"/>
    <w:rsid w:val="00397153"/>
    <w:rsid w:val="003A5317"/>
    <w:rsid w:val="003A7AA8"/>
    <w:rsid w:val="003B49B7"/>
    <w:rsid w:val="003B642B"/>
    <w:rsid w:val="003C4B97"/>
    <w:rsid w:val="003D0224"/>
    <w:rsid w:val="003D39E4"/>
    <w:rsid w:val="003D4159"/>
    <w:rsid w:val="003E0A64"/>
    <w:rsid w:val="003E0A74"/>
    <w:rsid w:val="003E41EC"/>
    <w:rsid w:val="003F5A0E"/>
    <w:rsid w:val="003F73AD"/>
    <w:rsid w:val="00400A5E"/>
    <w:rsid w:val="00403501"/>
    <w:rsid w:val="004040B9"/>
    <w:rsid w:val="004043BA"/>
    <w:rsid w:val="00406899"/>
    <w:rsid w:val="00407038"/>
    <w:rsid w:val="00413575"/>
    <w:rsid w:val="00413D60"/>
    <w:rsid w:val="00414653"/>
    <w:rsid w:val="00420779"/>
    <w:rsid w:val="00421436"/>
    <w:rsid w:val="00427CD2"/>
    <w:rsid w:val="004314F2"/>
    <w:rsid w:val="0043160C"/>
    <w:rsid w:val="00432DA9"/>
    <w:rsid w:val="00435D0E"/>
    <w:rsid w:val="00436CD7"/>
    <w:rsid w:val="00445FF2"/>
    <w:rsid w:val="00462677"/>
    <w:rsid w:val="004657E2"/>
    <w:rsid w:val="004720ED"/>
    <w:rsid w:val="00472ED7"/>
    <w:rsid w:val="004733B9"/>
    <w:rsid w:val="00490864"/>
    <w:rsid w:val="0049162B"/>
    <w:rsid w:val="00492BF5"/>
    <w:rsid w:val="0049548A"/>
    <w:rsid w:val="004A3E3F"/>
    <w:rsid w:val="004A45B9"/>
    <w:rsid w:val="004A55F3"/>
    <w:rsid w:val="004A7CF0"/>
    <w:rsid w:val="004B7DEF"/>
    <w:rsid w:val="004C07DB"/>
    <w:rsid w:val="004C08CD"/>
    <w:rsid w:val="004C190B"/>
    <w:rsid w:val="004C3CA8"/>
    <w:rsid w:val="004D1FEC"/>
    <w:rsid w:val="004D6C4C"/>
    <w:rsid w:val="004E184F"/>
    <w:rsid w:val="004E3665"/>
    <w:rsid w:val="004E4C7E"/>
    <w:rsid w:val="004E709D"/>
    <w:rsid w:val="004E7196"/>
    <w:rsid w:val="004F0F51"/>
    <w:rsid w:val="004F0F75"/>
    <w:rsid w:val="004F52C4"/>
    <w:rsid w:val="004F7C5D"/>
    <w:rsid w:val="0050371C"/>
    <w:rsid w:val="00507518"/>
    <w:rsid w:val="00510EF6"/>
    <w:rsid w:val="00511591"/>
    <w:rsid w:val="005206AD"/>
    <w:rsid w:val="0052272D"/>
    <w:rsid w:val="0052507E"/>
    <w:rsid w:val="00535AAA"/>
    <w:rsid w:val="00536517"/>
    <w:rsid w:val="00543419"/>
    <w:rsid w:val="00545246"/>
    <w:rsid w:val="00545B69"/>
    <w:rsid w:val="00546496"/>
    <w:rsid w:val="00547A6D"/>
    <w:rsid w:val="005513B4"/>
    <w:rsid w:val="005654A1"/>
    <w:rsid w:val="00565BEF"/>
    <w:rsid w:val="00571C94"/>
    <w:rsid w:val="00575133"/>
    <w:rsid w:val="00575850"/>
    <w:rsid w:val="0057588B"/>
    <w:rsid w:val="00576AF8"/>
    <w:rsid w:val="00577B89"/>
    <w:rsid w:val="005912D7"/>
    <w:rsid w:val="00596BCA"/>
    <w:rsid w:val="005A0D71"/>
    <w:rsid w:val="005A2DE4"/>
    <w:rsid w:val="005A5340"/>
    <w:rsid w:val="005B20D7"/>
    <w:rsid w:val="005B658C"/>
    <w:rsid w:val="005B70A2"/>
    <w:rsid w:val="005C0986"/>
    <w:rsid w:val="005C258B"/>
    <w:rsid w:val="005C3A04"/>
    <w:rsid w:val="005C4C51"/>
    <w:rsid w:val="005C67BB"/>
    <w:rsid w:val="005C6CB5"/>
    <w:rsid w:val="005D2540"/>
    <w:rsid w:val="005D6A85"/>
    <w:rsid w:val="005E0717"/>
    <w:rsid w:val="005E14FA"/>
    <w:rsid w:val="005E1644"/>
    <w:rsid w:val="005E3DCC"/>
    <w:rsid w:val="005E5D92"/>
    <w:rsid w:val="005E7920"/>
    <w:rsid w:val="005E7AA2"/>
    <w:rsid w:val="005F2AD2"/>
    <w:rsid w:val="006025BA"/>
    <w:rsid w:val="00604254"/>
    <w:rsid w:val="006170B0"/>
    <w:rsid w:val="00620C62"/>
    <w:rsid w:val="00623216"/>
    <w:rsid w:val="00626D20"/>
    <w:rsid w:val="00632747"/>
    <w:rsid w:val="00634FA1"/>
    <w:rsid w:val="006419A4"/>
    <w:rsid w:val="0064287F"/>
    <w:rsid w:val="00643ACA"/>
    <w:rsid w:val="00643FD7"/>
    <w:rsid w:val="0064469D"/>
    <w:rsid w:val="00647285"/>
    <w:rsid w:val="00650876"/>
    <w:rsid w:val="00654627"/>
    <w:rsid w:val="0065670B"/>
    <w:rsid w:val="0066457B"/>
    <w:rsid w:val="00673622"/>
    <w:rsid w:val="00677312"/>
    <w:rsid w:val="00683BBC"/>
    <w:rsid w:val="006921EF"/>
    <w:rsid w:val="00692860"/>
    <w:rsid w:val="006A09B1"/>
    <w:rsid w:val="006A6BC0"/>
    <w:rsid w:val="006B3787"/>
    <w:rsid w:val="006B7CCE"/>
    <w:rsid w:val="006C40E9"/>
    <w:rsid w:val="006C5720"/>
    <w:rsid w:val="006D261B"/>
    <w:rsid w:val="006D29F2"/>
    <w:rsid w:val="006D3795"/>
    <w:rsid w:val="006E441E"/>
    <w:rsid w:val="006F2D5A"/>
    <w:rsid w:val="006F46BB"/>
    <w:rsid w:val="006F4D3E"/>
    <w:rsid w:val="006F6FA9"/>
    <w:rsid w:val="006F767B"/>
    <w:rsid w:val="00704520"/>
    <w:rsid w:val="0070787A"/>
    <w:rsid w:val="007100C6"/>
    <w:rsid w:val="00714D62"/>
    <w:rsid w:val="0071569E"/>
    <w:rsid w:val="0071750A"/>
    <w:rsid w:val="00721063"/>
    <w:rsid w:val="0072317A"/>
    <w:rsid w:val="00724318"/>
    <w:rsid w:val="00724319"/>
    <w:rsid w:val="007309DF"/>
    <w:rsid w:val="00733C5C"/>
    <w:rsid w:val="00745375"/>
    <w:rsid w:val="00751625"/>
    <w:rsid w:val="00756933"/>
    <w:rsid w:val="00756D8B"/>
    <w:rsid w:val="007625E7"/>
    <w:rsid w:val="00763B2C"/>
    <w:rsid w:val="007660EA"/>
    <w:rsid w:val="007729AA"/>
    <w:rsid w:val="007730D9"/>
    <w:rsid w:val="00780276"/>
    <w:rsid w:val="00785121"/>
    <w:rsid w:val="00786339"/>
    <w:rsid w:val="00786E1E"/>
    <w:rsid w:val="007908A0"/>
    <w:rsid w:val="00795DAB"/>
    <w:rsid w:val="007A254D"/>
    <w:rsid w:val="007A3236"/>
    <w:rsid w:val="007B040B"/>
    <w:rsid w:val="007B2164"/>
    <w:rsid w:val="007B51C0"/>
    <w:rsid w:val="007C1654"/>
    <w:rsid w:val="007C754E"/>
    <w:rsid w:val="007D1249"/>
    <w:rsid w:val="007D1D31"/>
    <w:rsid w:val="007D45D2"/>
    <w:rsid w:val="007D762E"/>
    <w:rsid w:val="007E0CE6"/>
    <w:rsid w:val="007E15D6"/>
    <w:rsid w:val="007E6FCF"/>
    <w:rsid w:val="007F2F3D"/>
    <w:rsid w:val="007F3074"/>
    <w:rsid w:val="007F59EE"/>
    <w:rsid w:val="007F605F"/>
    <w:rsid w:val="007F6D53"/>
    <w:rsid w:val="00804401"/>
    <w:rsid w:val="008044A3"/>
    <w:rsid w:val="00807DA7"/>
    <w:rsid w:val="00820D31"/>
    <w:rsid w:val="00822BC5"/>
    <w:rsid w:val="00825388"/>
    <w:rsid w:val="00826A80"/>
    <w:rsid w:val="00834A2C"/>
    <w:rsid w:val="008427CA"/>
    <w:rsid w:val="008460AB"/>
    <w:rsid w:val="00846B16"/>
    <w:rsid w:val="00847A25"/>
    <w:rsid w:val="00847DAD"/>
    <w:rsid w:val="00850497"/>
    <w:rsid w:val="0085391D"/>
    <w:rsid w:val="00853D94"/>
    <w:rsid w:val="00856E1C"/>
    <w:rsid w:val="0086361B"/>
    <w:rsid w:val="00865A6B"/>
    <w:rsid w:val="008745E1"/>
    <w:rsid w:val="00890F10"/>
    <w:rsid w:val="00891C48"/>
    <w:rsid w:val="00892333"/>
    <w:rsid w:val="0089792D"/>
    <w:rsid w:val="008A6D99"/>
    <w:rsid w:val="008B0F4D"/>
    <w:rsid w:val="008B326C"/>
    <w:rsid w:val="008B776A"/>
    <w:rsid w:val="008B77B0"/>
    <w:rsid w:val="008C0B04"/>
    <w:rsid w:val="008C0F14"/>
    <w:rsid w:val="008C2B5E"/>
    <w:rsid w:val="008C4E79"/>
    <w:rsid w:val="008C701D"/>
    <w:rsid w:val="008C7BAC"/>
    <w:rsid w:val="008D3602"/>
    <w:rsid w:val="008E0EC4"/>
    <w:rsid w:val="008E6FE0"/>
    <w:rsid w:val="008F2B94"/>
    <w:rsid w:val="009113DC"/>
    <w:rsid w:val="00914AE1"/>
    <w:rsid w:val="00915847"/>
    <w:rsid w:val="00917830"/>
    <w:rsid w:val="00920C83"/>
    <w:rsid w:val="00923BE2"/>
    <w:rsid w:val="00931A04"/>
    <w:rsid w:val="00932051"/>
    <w:rsid w:val="009522ED"/>
    <w:rsid w:val="00957070"/>
    <w:rsid w:val="009576D7"/>
    <w:rsid w:val="0096010B"/>
    <w:rsid w:val="0096114D"/>
    <w:rsid w:val="009618D6"/>
    <w:rsid w:val="009620CB"/>
    <w:rsid w:val="009662F4"/>
    <w:rsid w:val="00973EDE"/>
    <w:rsid w:val="00974C12"/>
    <w:rsid w:val="00975146"/>
    <w:rsid w:val="00976584"/>
    <w:rsid w:val="00982D27"/>
    <w:rsid w:val="00983494"/>
    <w:rsid w:val="00983FF2"/>
    <w:rsid w:val="009843E7"/>
    <w:rsid w:val="0099241E"/>
    <w:rsid w:val="00992AB3"/>
    <w:rsid w:val="00994F7C"/>
    <w:rsid w:val="009A0412"/>
    <w:rsid w:val="009A32D4"/>
    <w:rsid w:val="009A34C4"/>
    <w:rsid w:val="009A7153"/>
    <w:rsid w:val="009B0FD4"/>
    <w:rsid w:val="009B1308"/>
    <w:rsid w:val="009B4BDD"/>
    <w:rsid w:val="009B54CE"/>
    <w:rsid w:val="009C00EC"/>
    <w:rsid w:val="009C023A"/>
    <w:rsid w:val="009C7009"/>
    <w:rsid w:val="009D15CB"/>
    <w:rsid w:val="009D4543"/>
    <w:rsid w:val="009D5FBF"/>
    <w:rsid w:val="009E739D"/>
    <w:rsid w:val="009F1481"/>
    <w:rsid w:val="009F3CAD"/>
    <w:rsid w:val="009F4CC1"/>
    <w:rsid w:val="009F5503"/>
    <w:rsid w:val="009F7BCF"/>
    <w:rsid w:val="00A01DB7"/>
    <w:rsid w:val="00A029F6"/>
    <w:rsid w:val="00A03160"/>
    <w:rsid w:val="00A055DB"/>
    <w:rsid w:val="00A07006"/>
    <w:rsid w:val="00A14FC6"/>
    <w:rsid w:val="00A154ED"/>
    <w:rsid w:val="00A15682"/>
    <w:rsid w:val="00A161B4"/>
    <w:rsid w:val="00A172F6"/>
    <w:rsid w:val="00A17888"/>
    <w:rsid w:val="00A24CE0"/>
    <w:rsid w:val="00A25024"/>
    <w:rsid w:val="00A311BB"/>
    <w:rsid w:val="00A33D0D"/>
    <w:rsid w:val="00A34746"/>
    <w:rsid w:val="00A365EC"/>
    <w:rsid w:val="00A425B8"/>
    <w:rsid w:val="00A4282D"/>
    <w:rsid w:val="00A43046"/>
    <w:rsid w:val="00A4628A"/>
    <w:rsid w:val="00A46D42"/>
    <w:rsid w:val="00A55EC3"/>
    <w:rsid w:val="00A5688D"/>
    <w:rsid w:val="00A63CFF"/>
    <w:rsid w:val="00A660EB"/>
    <w:rsid w:val="00A83034"/>
    <w:rsid w:val="00A848D1"/>
    <w:rsid w:val="00A86B5A"/>
    <w:rsid w:val="00A9504B"/>
    <w:rsid w:val="00A95F2B"/>
    <w:rsid w:val="00AA157D"/>
    <w:rsid w:val="00AA4978"/>
    <w:rsid w:val="00AA4E80"/>
    <w:rsid w:val="00AA7C13"/>
    <w:rsid w:val="00AB2A41"/>
    <w:rsid w:val="00AB6725"/>
    <w:rsid w:val="00AB6C38"/>
    <w:rsid w:val="00AC28E9"/>
    <w:rsid w:val="00AC6211"/>
    <w:rsid w:val="00AC7E41"/>
    <w:rsid w:val="00AD413B"/>
    <w:rsid w:val="00AD4314"/>
    <w:rsid w:val="00AE2190"/>
    <w:rsid w:val="00B0234A"/>
    <w:rsid w:val="00B07004"/>
    <w:rsid w:val="00B1387F"/>
    <w:rsid w:val="00B14F4F"/>
    <w:rsid w:val="00B22E03"/>
    <w:rsid w:val="00B26CA4"/>
    <w:rsid w:val="00B32120"/>
    <w:rsid w:val="00B34645"/>
    <w:rsid w:val="00B41867"/>
    <w:rsid w:val="00B4408F"/>
    <w:rsid w:val="00B4529D"/>
    <w:rsid w:val="00B45D72"/>
    <w:rsid w:val="00B478C3"/>
    <w:rsid w:val="00B541F1"/>
    <w:rsid w:val="00B55076"/>
    <w:rsid w:val="00B604E3"/>
    <w:rsid w:val="00B66586"/>
    <w:rsid w:val="00B71A45"/>
    <w:rsid w:val="00B71C0E"/>
    <w:rsid w:val="00B731C8"/>
    <w:rsid w:val="00B741AD"/>
    <w:rsid w:val="00B80FA9"/>
    <w:rsid w:val="00B840BC"/>
    <w:rsid w:val="00B86D96"/>
    <w:rsid w:val="00B9213F"/>
    <w:rsid w:val="00B97CD5"/>
    <w:rsid w:val="00BA482F"/>
    <w:rsid w:val="00BA5D59"/>
    <w:rsid w:val="00BB400A"/>
    <w:rsid w:val="00BB408E"/>
    <w:rsid w:val="00BB6C8C"/>
    <w:rsid w:val="00BC4058"/>
    <w:rsid w:val="00BD0FE5"/>
    <w:rsid w:val="00BD1503"/>
    <w:rsid w:val="00BD4CF5"/>
    <w:rsid w:val="00BD6B7E"/>
    <w:rsid w:val="00BD7651"/>
    <w:rsid w:val="00BE08A6"/>
    <w:rsid w:val="00BE2504"/>
    <w:rsid w:val="00BE6ABB"/>
    <w:rsid w:val="00BF1BCC"/>
    <w:rsid w:val="00BF35D3"/>
    <w:rsid w:val="00BF45AD"/>
    <w:rsid w:val="00BF603D"/>
    <w:rsid w:val="00C00F6C"/>
    <w:rsid w:val="00C02102"/>
    <w:rsid w:val="00C04087"/>
    <w:rsid w:val="00C06D5A"/>
    <w:rsid w:val="00C10252"/>
    <w:rsid w:val="00C1670D"/>
    <w:rsid w:val="00C22B88"/>
    <w:rsid w:val="00C22F5F"/>
    <w:rsid w:val="00C257A4"/>
    <w:rsid w:val="00C25DF6"/>
    <w:rsid w:val="00C33AE1"/>
    <w:rsid w:val="00C46720"/>
    <w:rsid w:val="00C56336"/>
    <w:rsid w:val="00C62632"/>
    <w:rsid w:val="00C66D87"/>
    <w:rsid w:val="00C70F50"/>
    <w:rsid w:val="00C71482"/>
    <w:rsid w:val="00C77DA6"/>
    <w:rsid w:val="00C81263"/>
    <w:rsid w:val="00C83478"/>
    <w:rsid w:val="00C84B6F"/>
    <w:rsid w:val="00C8576B"/>
    <w:rsid w:val="00C94894"/>
    <w:rsid w:val="00C963D4"/>
    <w:rsid w:val="00C97DC5"/>
    <w:rsid w:val="00CA1756"/>
    <w:rsid w:val="00CA56DB"/>
    <w:rsid w:val="00CB5141"/>
    <w:rsid w:val="00CC5040"/>
    <w:rsid w:val="00CD0112"/>
    <w:rsid w:val="00CD134C"/>
    <w:rsid w:val="00CE713E"/>
    <w:rsid w:val="00CF2BCF"/>
    <w:rsid w:val="00CF3410"/>
    <w:rsid w:val="00CF34C9"/>
    <w:rsid w:val="00CF4778"/>
    <w:rsid w:val="00CF51B7"/>
    <w:rsid w:val="00CF59C7"/>
    <w:rsid w:val="00CF76E9"/>
    <w:rsid w:val="00D0325B"/>
    <w:rsid w:val="00D07A0A"/>
    <w:rsid w:val="00D10346"/>
    <w:rsid w:val="00D1138D"/>
    <w:rsid w:val="00D16F33"/>
    <w:rsid w:val="00D24C65"/>
    <w:rsid w:val="00D2652F"/>
    <w:rsid w:val="00D340D3"/>
    <w:rsid w:val="00D36770"/>
    <w:rsid w:val="00D3764D"/>
    <w:rsid w:val="00D3796F"/>
    <w:rsid w:val="00D40548"/>
    <w:rsid w:val="00D46767"/>
    <w:rsid w:val="00D521DE"/>
    <w:rsid w:val="00D52FE8"/>
    <w:rsid w:val="00D66C6A"/>
    <w:rsid w:val="00D66F43"/>
    <w:rsid w:val="00D6767B"/>
    <w:rsid w:val="00D71127"/>
    <w:rsid w:val="00D7126A"/>
    <w:rsid w:val="00D73B5E"/>
    <w:rsid w:val="00D76DFD"/>
    <w:rsid w:val="00D80FEC"/>
    <w:rsid w:val="00D8125B"/>
    <w:rsid w:val="00D82A92"/>
    <w:rsid w:val="00D83DBC"/>
    <w:rsid w:val="00DA2898"/>
    <w:rsid w:val="00DA45E6"/>
    <w:rsid w:val="00DA5F69"/>
    <w:rsid w:val="00DA77AF"/>
    <w:rsid w:val="00DB08FA"/>
    <w:rsid w:val="00DB0CD8"/>
    <w:rsid w:val="00DB160C"/>
    <w:rsid w:val="00DB170A"/>
    <w:rsid w:val="00DB3C2C"/>
    <w:rsid w:val="00DB5117"/>
    <w:rsid w:val="00DB540E"/>
    <w:rsid w:val="00DB6E54"/>
    <w:rsid w:val="00DB7E49"/>
    <w:rsid w:val="00DC0AA3"/>
    <w:rsid w:val="00DC406F"/>
    <w:rsid w:val="00DD1F3E"/>
    <w:rsid w:val="00DD23B3"/>
    <w:rsid w:val="00DD3317"/>
    <w:rsid w:val="00DD3B72"/>
    <w:rsid w:val="00DD4081"/>
    <w:rsid w:val="00DD586B"/>
    <w:rsid w:val="00DD5E0E"/>
    <w:rsid w:val="00DD77C0"/>
    <w:rsid w:val="00DE105B"/>
    <w:rsid w:val="00DE5872"/>
    <w:rsid w:val="00DF0192"/>
    <w:rsid w:val="00DF4FEF"/>
    <w:rsid w:val="00E015AF"/>
    <w:rsid w:val="00E12DE2"/>
    <w:rsid w:val="00E22BE5"/>
    <w:rsid w:val="00E26018"/>
    <w:rsid w:val="00E262E5"/>
    <w:rsid w:val="00E263DA"/>
    <w:rsid w:val="00E275E6"/>
    <w:rsid w:val="00E328D3"/>
    <w:rsid w:val="00E44CD8"/>
    <w:rsid w:val="00E47224"/>
    <w:rsid w:val="00E47591"/>
    <w:rsid w:val="00E576B7"/>
    <w:rsid w:val="00E6021E"/>
    <w:rsid w:val="00E639EC"/>
    <w:rsid w:val="00E67A4A"/>
    <w:rsid w:val="00E73AED"/>
    <w:rsid w:val="00E75E82"/>
    <w:rsid w:val="00E809C6"/>
    <w:rsid w:val="00E856E6"/>
    <w:rsid w:val="00E86F45"/>
    <w:rsid w:val="00E8715E"/>
    <w:rsid w:val="00E87232"/>
    <w:rsid w:val="00E903C6"/>
    <w:rsid w:val="00E9234C"/>
    <w:rsid w:val="00EA2E41"/>
    <w:rsid w:val="00EA517F"/>
    <w:rsid w:val="00EA7D37"/>
    <w:rsid w:val="00EB08DC"/>
    <w:rsid w:val="00EB0EFE"/>
    <w:rsid w:val="00EB3A48"/>
    <w:rsid w:val="00EB5CFE"/>
    <w:rsid w:val="00EC0A68"/>
    <w:rsid w:val="00EC0B8B"/>
    <w:rsid w:val="00EC1EFD"/>
    <w:rsid w:val="00EC7E40"/>
    <w:rsid w:val="00ED04FF"/>
    <w:rsid w:val="00ED337A"/>
    <w:rsid w:val="00EE2FD3"/>
    <w:rsid w:val="00EE381D"/>
    <w:rsid w:val="00EE4927"/>
    <w:rsid w:val="00EF39FA"/>
    <w:rsid w:val="00EF50BC"/>
    <w:rsid w:val="00EF7F60"/>
    <w:rsid w:val="00F008F4"/>
    <w:rsid w:val="00F06325"/>
    <w:rsid w:val="00F12621"/>
    <w:rsid w:val="00F31A91"/>
    <w:rsid w:val="00F33BD5"/>
    <w:rsid w:val="00F37E1C"/>
    <w:rsid w:val="00F42007"/>
    <w:rsid w:val="00F4273D"/>
    <w:rsid w:val="00F434FD"/>
    <w:rsid w:val="00F43710"/>
    <w:rsid w:val="00F43871"/>
    <w:rsid w:val="00F4609B"/>
    <w:rsid w:val="00F47D7F"/>
    <w:rsid w:val="00F5019C"/>
    <w:rsid w:val="00F5697C"/>
    <w:rsid w:val="00F61588"/>
    <w:rsid w:val="00F61FFA"/>
    <w:rsid w:val="00F6383C"/>
    <w:rsid w:val="00F65427"/>
    <w:rsid w:val="00F72CCA"/>
    <w:rsid w:val="00F7501A"/>
    <w:rsid w:val="00F76E3E"/>
    <w:rsid w:val="00F87E1F"/>
    <w:rsid w:val="00F90472"/>
    <w:rsid w:val="00F91596"/>
    <w:rsid w:val="00F91A26"/>
    <w:rsid w:val="00F96407"/>
    <w:rsid w:val="00FA539C"/>
    <w:rsid w:val="00FA5889"/>
    <w:rsid w:val="00FA7155"/>
    <w:rsid w:val="00FB3934"/>
    <w:rsid w:val="00FC218E"/>
    <w:rsid w:val="00FC4004"/>
    <w:rsid w:val="00FC4064"/>
    <w:rsid w:val="00FC4B69"/>
    <w:rsid w:val="00FC543D"/>
    <w:rsid w:val="00FD08EA"/>
    <w:rsid w:val="00FD64EF"/>
    <w:rsid w:val="00FD7CC7"/>
    <w:rsid w:val="00FE35A9"/>
    <w:rsid w:val="00FE3B86"/>
    <w:rsid w:val="00FE3C51"/>
    <w:rsid w:val="00FE44BC"/>
    <w:rsid w:val="00FE4B99"/>
    <w:rsid w:val="00FF5515"/>
    <w:rsid w:val="00FF6B8B"/>
    <w:rsid w:val="01505988"/>
    <w:rsid w:val="0201280B"/>
    <w:rsid w:val="02383467"/>
    <w:rsid w:val="029F0D57"/>
    <w:rsid w:val="02D57382"/>
    <w:rsid w:val="02E52519"/>
    <w:rsid w:val="03131EAD"/>
    <w:rsid w:val="03E86E32"/>
    <w:rsid w:val="04AB087F"/>
    <w:rsid w:val="04E37319"/>
    <w:rsid w:val="05276A67"/>
    <w:rsid w:val="052D625F"/>
    <w:rsid w:val="052E17FE"/>
    <w:rsid w:val="05982603"/>
    <w:rsid w:val="063E7DFB"/>
    <w:rsid w:val="06615E93"/>
    <w:rsid w:val="067E7C89"/>
    <w:rsid w:val="06D4015D"/>
    <w:rsid w:val="06F43884"/>
    <w:rsid w:val="0701383C"/>
    <w:rsid w:val="07014BC3"/>
    <w:rsid w:val="07042FA2"/>
    <w:rsid w:val="0765450F"/>
    <w:rsid w:val="077943C5"/>
    <w:rsid w:val="083E254D"/>
    <w:rsid w:val="085A50E4"/>
    <w:rsid w:val="08960072"/>
    <w:rsid w:val="09897876"/>
    <w:rsid w:val="0A2F6D99"/>
    <w:rsid w:val="0AB135CB"/>
    <w:rsid w:val="0AC7598D"/>
    <w:rsid w:val="0B18796E"/>
    <w:rsid w:val="0B4F687D"/>
    <w:rsid w:val="0C5711F0"/>
    <w:rsid w:val="0CBB5277"/>
    <w:rsid w:val="0DE46E61"/>
    <w:rsid w:val="0E483D3D"/>
    <w:rsid w:val="0E690FBC"/>
    <w:rsid w:val="0E97578D"/>
    <w:rsid w:val="0ED53C14"/>
    <w:rsid w:val="0F0F10C2"/>
    <w:rsid w:val="0F9B286A"/>
    <w:rsid w:val="0FF8057F"/>
    <w:rsid w:val="0FFD3FBC"/>
    <w:rsid w:val="11507E3C"/>
    <w:rsid w:val="119E764D"/>
    <w:rsid w:val="11A51E7F"/>
    <w:rsid w:val="11B41D62"/>
    <w:rsid w:val="11FA7E27"/>
    <w:rsid w:val="12A42061"/>
    <w:rsid w:val="12BF5F16"/>
    <w:rsid w:val="13520209"/>
    <w:rsid w:val="13567C42"/>
    <w:rsid w:val="13623827"/>
    <w:rsid w:val="1439600B"/>
    <w:rsid w:val="148E316B"/>
    <w:rsid w:val="14DF458B"/>
    <w:rsid w:val="15032CE4"/>
    <w:rsid w:val="153F75A1"/>
    <w:rsid w:val="15A10F4D"/>
    <w:rsid w:val="15A72634"/>
    <w:rsid w:val="17A81061"/>
    <w:rsid w:val="1828071C"/>
    <w:rsid w:val="184E7391"/>
    <w:rsid w:val="1880615E"/>
    <w:rsid w:val="19A57F7D"/>
    <w:rsid w:val="1A083103"/>
    <w:rsid w:val="1A221CA5"/>
    <w:rsid w:val="1A7A3A09"/>
    <w:rsid w:val="1AC170D7"/>
    <w:rsid w:val="1AEF4352"/>
    <w:rsid w:val="1B0F44B6"/>
    <w:rsid w:val="1B2845D6"/>
    <w:rsid w:val="1B3D655C"/>
    <w:rsid w:val="1B9C0F66"/>
    <w:rsid w:val="1C8F20EE"/>
    <w:rsid w:val="1CB81503"/>
    <w:rsid w:val="1CF938B4"/>
    <w:rsid w:val="1D335587"/>
    <w:rsid w:val="1D3767EF"/>
    <w:rsid w:val="1D702D0F"/>
    <w:rsid w:val="1DAC4539"/>
    <w:rsid w:val="1E571DE6"/>
    <w:rsid w:val="1EBF3C8A"/>
    <w:rsid w:val="1F14223F"/>
    <w:rsid w:val="20033AD6"/>
    <w:rsid w:val="20097292"/>
    <w:rsid w:val="202D7EA1"/>
    <w:rsid w:val="20400413"/>
    <w:rsid w:val="205325D3"/>
    <w:rsid w:val="205438BE"/>
    <w:rsid w:val="20F944BC"/>
    <w:rsid w:val="21D6131B"/>
    <w:rsid w:val="21DE38C4"/>
    <w:rsid w:val="222F0F14"/>
    <w:rsid w:val="22702887"/>
    <w:rsid w:val="22B823DA"/>
    <w:rsid w:val="22FE6FB1"/>
    <w:rsid w:val="23DA606E"/>
    <w:rsid w:val="23EA29B1"/>
    <w:rsid w:val="24522423"/>
    <w:rsid w:val="252959A5"/>
    <w:rsid w:val="255E1CCD"/>
    <w:rsid w:val="257B155B"/>
    <w:rsid w:val="26230BDD"/>
    <w:rsid w:val="26A45AB6"/>
    <w:rsid w:val="26C05BC4"/>
    <w:rsid w:val="27381519"/>
    <w:rsid w:val="2770046C"/>
    <w:rsid w:val="27956751"/>
    <w:rsid w:val="296E415E"/>
    <w:rsid w:val="29F14CA4"/>
    <w:rsid w:val="2AE806DD"/>
    <w:rsid w:val="2B2F4BD7"/>
    <w:rsid w:val="2B4A6ECF"/>
    <w:rsid w:val="2B736C92"/>
    <w:rsid w:val="2B824452"/>
    <w:rsid w:val="2B9353AD"/>
    <w:rsid w:val="2BA83CBD"/>
    <w:rsid w:val="2BB21CB5"/>
    <w:rsid w:val="2BCC4E1F"/>
    <w:rsid w:val="2BD836EE"/>
    <w:rsid w:val="2BFA5926"/>
    <w:rsid w:val="2BFC5F89"/>
    <w:rsid w:val="2CF01064"/>
    <w:rsid w:val="2E2B4C76"/>
    <w:rsid w:val="2E3D4315"/>
    <w:rsid w:val="2E6960E9"/>
    <w:rsid w:val="2E9A521B"/>
    <w:rsid w:val="2EA645BC"/>
    <w:rsid w:val="2F2D707C"/>
    <w:rsid w:val="2F5C3075"/>
    <w:rsid w:val="2F9E0589"/>
    <w:rsid w:val="305271F2"/>
    <w:rsid w:val="309B1ECE"/>
    <w:rsid w:val="310B5029"/>
    <w:rsid w:val="31B16161"/>
    <w:rsid w:val="31DA613A"/>
    <w:rsid w:val="324F6F35"/>
    <w:rsid w:val="32BE685A"/>
    <w:rsid w:val="334903EC"/>
    <w:rsid w:val="344D0E73"/>
    <w:rsid w:val="34C82688"/>
    <w:rsid w:val="34E461C9"/>
    <w:rsid w:val="35490176"/>
    <w:rsid w:val="354C5152"/>
    <w:rsid w:val="356C3CE4"/>
    <w:rsid w:val="35830C49"/>
    <w:rsid w:val="35EE2D01"/>
    <w:rsid w:val="35FB0DBD"/>
    <w:rsid w:val="36F76B5E"/>
    <w:rsid w:val="37940160"/>
    <w:rsid w:val="388242D0"/>
    <w:rsid w:val="389A348C"/>
    <w:rsid w:val="38B415ED"/>
    <w:rsid w:val="38B90B5B"/>
    <w:rsid w:val="39112AA0"/>
    <w:rsid w:val="39274B97"/>
    <w:rsid w:val="394C505F"/>
    <w:rsid w:val="397E284E"/>
    <w:rsid w:val="39824A44"/>
    <w:rsid w:val="3988034C"/>
    <w:rsid w:val="3AF47A00"/>
    <w:rsid w:val="3B1E3984"/>
    <w:rsid w:val="3C0842AC"/>
    <w:rsid w:val="3C592BF3"/>
    <w:rsid w:val="3CCC7994"/>
    <w:rsid w:val="3D0C4D70"/>
    <w:rsid w:val="3DB6590D"/>
    <w:rsid w:val="3E0E5D4D"/>
    <w:rsid w:val="3E2466F9"/>
    <w:rsid w:val="3F384F49"/>
    <w:rsid w:val="400351D5"/>
    <w:rsid w:val="406563A3"/>
    <w:rsid w:val="40CC5A43"/>
    <w:rsid w:val="40DC79FA"/>
    <w:rsid w:val="40EA5CA9"/>
    <w:rsid w:val="40FA3532"/>
    <w:rsid w:val="413A0B14"/>
    <w:rsid w:val="42091D80"/>
    <w:rsid w:val="42AD1B30"/>
    <w:rsid w:val="42E63508"/>
    <w:rsid w:val="4365107A"/>
    <w:rsid w:val="439111B4"/>
    <w:rsid w:val="4408369E"/>
    <w:rsid w:val="44835353"/>
    <w:rsid w:val="44D27AD7"/>
    <w:rsid w:val="44E32F63"/>
    <w:rsid w:val="451D7357"/>
    <w:rsid w:val="46104713"/>
    <w:rsid w:val="46277B08"/>
    <w:rsid w:val="46E12A4E"/>
    <w:rsid w:val="4710768B"/>
    <w:rsid w:val="476D744B"/>
    <w:rsid w:val="47C42DC4"/>
    <w:rsid w:val="47C51A6D"/>
    <w:rsid w:val="49B17AA9"/>
    <w:rsid w:val="49B55F05"/>
    <w:rsid w:val="49DD2EF6"/>
    <w:rsid w:val="4A1D3368"/>
    <w:rsid w:val="4AA64937"/>
    <w:rsid w:val="4AB90B04"/>
    <w:rsid w:val="4C094292"/>
    <w:rsid w:val="4C6944F4"/>
    <w:rsid w:val="4C9A6A2D"/>
    <w:rsid w:val="4CC61258"/>
    <w:rsid w:val="4D827A32"/>
    <w:rsid w:val="4D9B6B2E"/>
    <w:rsid w:val="4DC5278C"/>
    <w:rsid w:val="4E4967FB"/>
    <w:rsid w:val="4E4C4208"/>
    <w:rsid w:val="4E4F2682"/>
    <w:rsid w:val="4F240931"/>
    <w:rsid w:val="4F604E7F"/>
    <w:rsid w:val="4FD370DF"/>
    <w:rsid w:val="501C79BC"/>
    <w:rsid w:val="50410D22"/>
    <w:rsid w:val="505E0FF1"/>
    <w:rsid w:val="506B31C9"/>
    <w:rsid w:val="51D766B6"/>
    <w:rsid w:val="51F3110D"/>
    <w:rsid w:val="521B7029"/>
    <w:rsid w:val="527F486B"/>
    <w:rsid w:val="528F1774"/>
    <w:rsid w:val="52B87BCD"/>
    <w:rsid w:val="52BE5DFE"/>
    <w:rsid w:val="52D44209"/>
    <w:rsid w:val="53050DFB"/>
    <w:rsid w:val="532B4C32"/>
    <w:rsid w:val="53BA4524"/>
    <w:rsid w:val="53BF5EE0"/>
    <w:rsid w:val="54220D73"/>
    <w:rsid w:val="54267304"/>
    <w:rsid w:val="54520E92"/>
    <w:rsid w:val="548069C6"/>
    <w:rsid w:val="549B08ED"/>
    <w:rsid w:val="56083E57"/>
    <w:rsid w:val="56192E80"/>
    <w:rsid w:val="56FC7535"/>
    <w:rsid w:val="571B0FA1"/>
    <w:rsid w:val="57693575"/>
    <w:rsid w:val="576C7DAB"/>
    <w:rsid w:val="57A56EAB"/>
    <w:rsid w:val="57A728ED"/>
    <w:rsid w:val="584D0C4B"/>
    <w:rsid w:val="58FA202B"/>
    <w:rsid w:val="59955BA4"/>
    <w:rsid w:val="59CF5B22"/>
    <w:rsid w:val="5A6E21CC"/>
    <w:rsid w:val="5A752EE8"/>
    <w:rsid w:val="5B06157A"/>
    <w:rsid w:val="5BEF28FA"/>
    <w:rsid w:val="5CC12B16"/>
    <w:rsid w:val="5D58254C"/>
    <w:rsid w:val="5D6605BA"/>
    <w:rsid w:val="5DBB15AF"/>
    <w:rsid w:val="5DC70DC6"/>
    <w:rsid w:val="5DDD3765"/>
    <w:rsid w:val="5DF0453B"/>
    <w:rsid w:val="5DFF2170"/>
    <w:rsid w:val="5E557F07"/>
    <w:rsid w:val="5E62526D"/>
    <w:rsid w:val="5EF41C4C"/>
    <w:rsid w:val="5F0C7D71"/>
    <w:rsid w:val="5F197EE7"/>
    <w:rsid w:val="5F421BCC"/>
    <w:rsid w:val="5F775697"/>
    <w:rsid w:val="5F78063D"/>
    <w:rsid w:val="5F794A7F"/>
    <w:rsid w:val="5FB43774"/>
    <w:rsid w:val="5FB8238F"/>
    <w:rsid w:val="604F4A46"/>
    <w:rsid w:val="605E0098"/>
    <w:rsid w:val="60864F61"/>
    <w:rsid w:val="60C566EF"/>
    <w:rsid w:val="60E64C4B"/>
    <w:rsid w:val="61B6701D"/>
    <w:rsid w:val="62694553"/>
    <w:rsid w:val="6314462A"/>
    <w:rsid w:val="634E6F00"/>
    <w:rsid w:val="63670A24"/>
    <w:rsid w:val="63873602"/>
    <w:rsid w:val="64013240"/>
    <w:rsid w:val="64164E1B"/>
    <w:rsid w:val="641A093B"/>
    <w:rsid w:val="64663032"/>
    <w:rsid w:val="64AC4A65"/>
    <w:rsid w:val="64C47CD8"/>
    <w:rsid w:val="651210E0"/>
    <w:rsid w:val="651F62E4"/>
    <w:rsid w:val="654321DD"/>
    <w:rsid w:val="65884C9F"/>
    <w:rsid w:val="66063004"/>
    <w:rsid w:val="660960D9"/>
    <w:rsid w:val="66E65BD1"/>
    <w:rsid w:val="67084739"/>
    <w:rsid w:val="67750220"/>
    <w:rsid w:val="67B56E63"/>
    <w:rsid w:val="680048C4"/>
    <w:rsid w:val="68434B56"/>
    <w:rsid w:val="68DC010C"/>
    <w:rsid w:val="69876E71"/>
    <w:rsid w:val="69CF399E"/>
    <w:rsid w:val="69F26A0F"/>
    <w:rsid w:val="6A24652C"/>
    <w:rsid w:val="6A890272"/>
    <w:rsid w:val="6AAD46F1"/>
    <w:rsid w:val="6B4B38F4"/>
    <w:rsid w:val="6BA43EB5"/>
    <w:rsid w:val="6BDF6F2E"/>
    <w:rsid w:val="6C4E051E"/>
    <w:rsid w:val="6C6075CA"/>
    <w:rsid w:val="6CA42C97"/>
    <w:rsid w:val="6E772CAB"/>
    <w:rsid w:val="6EFF7CB4"/>
    <w:rsid w:val="6FB105FD"/>
    <w:rsid w:val="6FDD6BE4"/>
    <w:rsid w:val="70302DDF"/>
    <w:rsid w:val="705C18BC"/>
    <w:rsid w:val="707E609C"/>
    <w:rsid w:val="70A472E8"/>
    <w:rsid w:val="71085981"/>
    <w:rsid w:val="71680F3B"/>
    <w:rsid w:val="71BA10E5"/>
    <w:rsid w:val="71E63470"/>
    <w:rsid w:val="71E93099"/>
    <w:rsid w:val="71EC2AC1"/>
    <w:rsid w:val="72000407"/>
    <w:rsid w:val="7215302F"/>
    <w:rsid w:val="72960FF4"/>
    <w:rsid w:val="72AB0932"/>
    <w:rsid w:val="72BF676E"/>
    <w:rsid w:val="72D41F22"/>
    <w:rsid w:val="740D0A4D"/>
    <w:rsid w:val="744A6AFD"/>
    <w:rsid w:val="744C7EA9"/>
    <w:rsid w:val="74524350"/>
    <w:rsid w:val="75651B05"/>
    <w:rsid w:val="7583595C"/>
    <w:rsid w:val="76AE6381"/>
    <w:rsid w:val="77216DFF"/>
    <w:rsid w:val="776C63D3"/>
    <w:rsid w:val="77BF6039"/>
    <w:rsid w:val="789379E2"/>
    <w:rsid w:val="78B12CBC"/>
    <w:rsid w:val="79216944"/>
    <w:rsid w:val="792B3BB7"/>
    <w:rsid w:val="7A45156C"/>
    <w:rsid w:val="7A60196E"/>
    <w:rsid w:val="7B3B05B6"/>
    <w:rsid w:val="7B96433F"/>
    <w:rsid w:val="7BBA5F76"/>
    <w:rsid w:val="7BD41D8E"/>
    <w:rsid w:val="7C023D00"/>
    <w:rsid w:val="7C9A4264"/>
    <w:rsid w:val="7D6400DE"/>
    <w:rsid w:val="7DC203C3"/>
    <w:rsid w:val="7E506FA7"/>
    <w:rsid w:val="7E7E616D"/>
    <w:rsid w:val="7EA05C74"/>
    <w:rsid w:val="7EB719D6"/>
    <w:rsid w:val="7EF3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szCs w:val="22"/>
    </w:r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脚 Char"/>
    <w:link w:val="4"/>
    <w:qFormat/>
    <w:uiPriority w:val="99"/>
    <w:rPr>
      <w:kern w:val="2"/>
      <w:sz w:val="18"/>
      <w:szCs w:val="18"/>
    </w:rPr>
  </w:style>
  <w:style w:type="character" w:customStyle="1" w:styleId="11">
    <w:name w:val="批注框文本 Char"/>
    <w:link w:val="3"/>
    <w:qFormat/>
    <w:uiPriority w:val="0"/>
    <w:rPr>
      <w:rFonts w:ascii="Calibri" w:hAnsi="Calibri"/>
      <w:kern w:val="2"/>
      <w:sz w:val="18"/>
      <w:szCs w:val="18"/>
    </w:rPr>
  </w:style>
  <w:style w:type="character" w:customStyle="1" w:styleId="12">
    <w:name w:val="Unresolved Mention"/>
    <w:unhideWhenUsed/>
    <w:qFormat/>
    <w:uiPriority w:val="99"/>
    <w:rPr>
      <w:color w:val="605E5C"/>
      <w:shd w:val="clear" w:color="auto" w:fill="E1DFDD"/>
    </w:rPr>
  </w:style>
  <w:style w:type="character" w:customStyle="1" w:styleId="13">
    <w:name w:val="批注文字 Char"/>
    <w:link w:val="2"/>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2215</Words>
  <Characters>12626</Characters>
  <Lines>105</Lines>
  <Paragraphs>29</Paragraphs>
  <TotalTime>35</TotalTime>
  <ScaleCrop>false</ScaleCrop>
  <LinksUpToDate>false</LinksUpToDate>
  <CharactersWithSpaces>14812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2021-02-19T01:26:00Z</dcterms:created>
  <dc:creator>系统管理员</dc:creator>
  <cp:lastModifiedBy>ljfs</cp:lastModifiedBy>
  <cp:lastPrinted>2021-01-22T00:44:00Z</cp:lastPrinted>
  <dcterms:modified xsi:type="dcterms:W3CDTF">2021-02-19T08:53:51Z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