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方正小标宋简体"/>
          <w:sz w:val="32"/>
          <w:szCs w:val="32"/>
          <w:lang w:val="zh-CN"/>
        </w:rPr>
      </w:pPr>
      <w:r>
        <w:rPr>
          <w:rFonts w:hint="eastAsia" w:ascii="黑体" w:hAnsi="黑体" w:eastAsia="黑体" w:cs="方正小标宋简体"/>
          <w:sz w:val="32"/>
          <w:szCs w:val="32"/>
          <w:lang w:val="zh-CN"/>
        </w:rPr>
        <w:t>附件2-</w:t>
      </w:r>
      <w:r>
        <w:rPr>
          <w:rFonts w:hint="eastAsia" w:ascii="黑体" w:hAnsi="黑体" w:eastAsia="黑体" w:cs="方正小标宋简体"/>
          <w:sz w:val="32"/>
          <w:szCs w:val="32"/>
        </w:rPr>
        <w:t>8</w:t>
      </w:r>
    </w:p>
    <w:p>
      <w:pPr>
        <w:spacing w:line="360" w:lineRule="auto"/>
        <w:rPr>
          <w:rFonts w:ascii="黑体" w:hAnsi="黑体" w:eastAsia="黑体" w:cs="方正小标宋简体"/>
          <w:sz w:val="32"/>
          <w:szCs w:val="32"/>
          <w:lang w:val="zh-CN"/>
        </w:rPr>
      </w:pPr>
    </w:p>
    <w:p>
      <w:pPr>
        <w:spacing w:line="360" w:lineRule="auto"/>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202</w:t>
      </w:r>
      <w:r>
        <w:rPr>
          <w:rFonts w:ascii="方正小标宋简体" w:hAnsi="方正小标宋简体" w:eastAsia="方正小标宋简体" w:cs="方正小标宋简体"/>
          <w:sz w:val="40"/>
          <w:szCs w:val="40"/>
          <w:lang w:val="zh-CN"/>
        </w:rPr>
        <w:t>1</w:t>
      </w:r>
      <w:r>
        <w:rPr>
          <w:rFonts w:hint="eastAsia" w:ascii="方正小标宋简体" w:hAnsi="方正小标宋简体" w:eastAsia="方正小标宋简体" w:cs="方正小标宋简体"/>
          <w:sz w:val="40"/>
          <w:szCs w:val="40"/>
          <w:lang w:val="zh-CN"/>
        </w:rPr>
        <w:t>年江苏省中等职业学校学生学业水平考试</w:t>
      </w:r>
    </w:p>
    <w:p>
      <w:pPr>
        <w:spacing w:line="360" w:lineRule="auto"/>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轨道交通类专业基本技能考试指导性实施方案</w:t>
      </w: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p>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一、考试对象</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面向全省中等职业学校（含技工院校）</w:t>
      </w:r>
      <w:r>
        <w:rPr>
          <w:rFonts w:hint="eastAsia" w:ascii="仿宋" w:hAnsi="仿宋" w:eastAsia="仿宋" w:cs="仿宋"/>
          <w:color w:val="000000"/>
          <w:kern w:val="0"/>
          <w:sz w:val="32"/>
          <w:szCs w:val="32"/>
          <w:lang w:bidi="ar"/>
        </w:rPr>
        <w:t>2022届</w:t>
      </w:r>
      <w:r>
        <w:rPr>
          <w:rFonts w:hint="eastAsia" w:ascii="Times New Roman" w:hAnsi="Times New Roman" w:eastAsia="仿宋" w:cs="仿宋"/>
          <w:kern w:val="0"/>
          <w:sz w:val="32"/>
          <w:szCs w:val="32"/>
        </w:rPr>
        <w:t>轨道交通类</w:t>
      </w:r>
      <w:r>
        <w:rPr>
          <w:rFonts w:hint="eastAsia" w:ascii="Times New Roman" w:hAnsi="Times New Roman" w:eastAsia="仿宋" w:cs="仿宋"/>
          <w:kern w:val="0"/>
          <w:sz w:val="32"/>
          <w:szCs w:val="32"/>
          <w:lang w:val="zh-CN"/>
        </w:rPr>
        <w:t>城市轨道交通运营管理</w:t>
      </w:r>
      <w:r>
        <w:rPr>
          <w:rFonts w:hint="eastAsia" w:ascii="Times New Roman" w:hAnsi="Times New Roman" w:eastAsia="仿宋" w:cs="仿宋"/>
          <w:kern w:val="0"/>
          <w:sz w:val="32"/>
          <w:szCs w:val="32"/>
        </w:rPr>
        <w:t>和铁道运输管理专业考生。</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现代职教体系“3+3”、“3+4”试点项目</w:t>
      </w:r>
      <w:r>
        <w:rPr>
          <w:rFonts w:hint="eastAsia" w:ascii="仿宋" w:hAnsi="仿宋" w:eastAsia="仿宋" w:cs="仿宋"/>
          <w:color w:val="000000"/>
          <w:kern w:val="0"/>
          <w:sz w:val="32"/>
          <w:szCs w:val="32"/>
          <w:lang w:bidi="ar"/>
        </w:rPr>
        <w:t>2022届</w:t>
      </w:r>
      <w:r>
        <w:rPr>
          <w:rFonts w:hint="eastAsia" w:ascii="Times New Roman" w:hAnsi="Times New Roman" w:eastAsia="仿宋" w:cs="仿宋"/>
          <w:kern w:val="0"/>
          <w:sz w:val="32"/>
          <w:szCs w:val="32"/>
        </w:rPr>
        <w:t>学生须参加考试。五年制高职学生是否参加考试，由各市教育局统筹安排。</w:t>
      </w:r>
    </w:p>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二、考试内容、方式、时长及配分</w:t>
      </w:r>
    </w:p>
    <w:tbl>
      <w:tblPr>
        <w:tblStyle w:val="22"/>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6"/>
        <w:gridCol w:w="1016"/>
        <w:gridCol w:w="1296"/>
        <w:gridCol w:w="97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pct"/>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考试内容</w:t>
            </w:r>
          </w:p>
        </w:tc>
        <w:tc>
          <w:tcPr>
            <w:tcW w:w="623" w:type="pct"/>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方式</w:t>
            </w:r>
          </w:p>
        </w:tc>
        <w:tc>
          <w:tcPr>
            <w:tcW w:w="795" w:type="pct"/>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时长</w:t>
            </w:r>
          </w:p>
        </w:tc>
        <w:tc>
          <w:tcPr>
            <w:tcW w:w="600" w:type="pct"/>
            <w:vAlign w:val="center"/>
          </w:tcPr>
          <w:p>
            <w:pPr>
              <w:spacing w:line="360" w:lineRule="exact"/>
              <w:jc w:val="center"/>
              <w:rPr>
                <w:rFonts w:ascii="Times New Roman" w:hAnsi="Times New Roman" w:eastAsia="宋体" w:cs="仿宋"/>
                <w:b/>
                <w:sz w:val="24"/>
              </w:rPr>
            </w:pPr>
            <w:r>
              <w:rPr>
                <w:rFonts w:hint="eastAsia" w:ascii="Times New Roman" w:hAnsi="Times New Roman" w:eastAsia="宋体" w:cs="仿宋"/>
                <w:b/>
                <w:sz w:val="24"/>
              </w:rPr>
              <w:t>配分</w:t>
            </w:r>
          </w:p>
        </w:tc>
        <w:tc>
          <w:tcPr>
            <w:tcW w:w="1167" w:type="pct"/>
            <w:vAlign w:val="center"/>
          </w:tcPr>
          <w:p>
            <w:pPr>
              <w:spacing w:line="400" w:lineRule="exact"/>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pct"/>
            <w:vAlign w:val="center"/>
          </w:tcPr>
          <w:p>
            <w:pPr>
              <w:spacing w:line="400" w:lineRule="exact"/>
              <w:rPr>
                <w:rFonts w:ascii="Times New Roman" w:hAnsi="Times New Roman" w:eastAsia="仿宋" w:cs="仿宋"/>
                <w:kern w:val="0"/>
                <w:sz w:val="24"/>
                <w:szCs w:val="24"/>
              </w:rPr>
            </w:pPr>
            <w:r>
              <w:rPr>
                <w:rFonts w:hint="eastAsia" w:ascii="Times New Roman" w:hAnsi="Times New Roman" w:eastAsia="仿宋" w:cs="仿宋"/>
                <w:kern w:val="0"/>
                <w:sz w:val="24"/>
                <w:szCs w:val="24"/>
              </w:rPr>
              <w:t>服务礼仪与手信号显示</w:t>
            </w:r>
          </w:p>
        </w:tc>
        <w:tc>
          <w:tcPr>
            <w:tcW w:w="623" w:type="pct"/>
            <w:vAlign w:val="center"/>
          </w:tcPr>
          <w:p>
            <w:pPr>
              <w:spacing w:line="400" w:lineRule="exact"/>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实操</w:t>
            </w:r>
          </w:p>
        </w:tc>
        <w:tc>
          <w:tcPr>
            <w:tcW w:w="795"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10</w:t>
            </w:r>
            <w:r>
              <w:rPr>
                <w:rFonts w:hint="eastAsia" w:ascii="Times New Roman" w:hAnsi="Times New Roman" w:eastAsia="仿宋" w:cs="仿宋"/>
                <w:kern w:val="0"/>
                <w:sz w:val="24"/>
                <w:szCs w:val="24"/>
              </w:rPr>
              <w:t>分钟</w:t>
            </w:r>
          </w:p>
        </w:tc>
        <w:tc>
          <w:tcPr>
            <w:tcW w:w="600"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40分</w:t>
            </w:r>
          </w:p>
        </w:tc>
        <w:tc>
          <w:tcPr>
            <w:tcW w:w="1167" w:type="pct"/>
            <w:vMerge w:val="restart"/>
            <w:vAlign w:val="center"/>
          </w:tcPr>
          <w:p>
            <w:pPr>
              <w:spacing w:line="400" w:lineRule="exact"/>
              <w:jc w:val="left"/>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轨道交通类</w:t>
            </w:r>
          </w:p>
          <w:p>
            <w:pPr>
              <w:spacing w:line="400" w:lineRule="exact"/>
              <w:jc w:val="left"/>
              <w:rPr>
                <w:rFonts w:ascii="Times New Roman" w:hAnsi="Times New Roman" w:eastAsia="仿宋" w:cs="仿宋"/>
                <w:kern w:val="0"/>
                <w:sz w:val="24"/>
                <w:szCs w:val="24"/>
              </w:rPr>
            </w:pPr>
            <w:r>
              <w:rPr>
                <w:rFonts w:hint="eastAsia" w:ascii="Times New Roman" w:hAnsi="Times New Roman" w:eastAsia="仿宋" w:cs="仿宋"/>
                <w:kern w:val="0"/>
                <w:sz w:val="24"/>
                <w:szCs w:val="24"/>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pct"/>
            <w:vAlign w:val="center"/>
          </w:tcPr>
          <w:p>
            <w:pPr>
              <w:spacing w:line="400" w:lineRule="exact"/>
              <w:rPr>
                <w:rFonts w:ascii="Times New Roman" w:hAnsi="Times New Roman" w:eastAsia="仿宋" w:cs="仿宋"/>
                <w:kern w:val="0"/>
                <w:sz w:val="24"/>
                <w:szCs w:val="24"/>
              </w:rPr>
            </w:pPr>
            <w:r>
              <w:rPr>
                <w:rFonts w:hint="eastAsia" w:ascii="Times New Roman" w:hAnsi="Times New Roman" w:eastAsia="仿宋" w:cs="仿宋"/>
                <w:kern w:val="0"/>
                <w:sz w:val="24"/>
                <w:szCs w:val="24"/>
              </w:rPr>
              <w:t>客伤事故处理</w:t>
            </w:r>
          </w:p>
        </w:tc>
        <w:tc>
          <w:tcPr>
            <w:tcW w:w="623" w:type="pct"/>
            <w:vAlign w:val="center"/>
          </w:tcPr>
          <w:p>
            <w:pPr>
              <w:spacing w:line="400" w:lineRule="exact"/>
              <w:jc w:val="center"/>
              <w:rPr>
                <w:rFonts w:ascii="Times New Roman" w:hAnsi="Times New Roman" w:eastAsia="仿宋" w:cs="仿宋"/>
                <w:color w:val="FF0000"/>
                <w:kern w:val="0"/>
                <w:sz w:val="24"/>
                <w:szCs w:val="24"/>
              </w:rPr>
            </w:pPr>
            <w:r>
              <w:rPr>
                <w:rFonts w:hint="eastAsia" w:ascii="Times New Roman" w:hAnsi="Times New Roman" w:eastAsia="仿宋" w:cs="仿宋"/>
                <w:kern w:val="0"/>
                <w:sz w:val="24"/>
                <w:szCs w:val="24"/>
              </w:rPr>
              <w:t>实操</w:t>
            </w:r>
          </w:p>
        </w:tc>
        <w:tc>
          <w:tcPr>
            <w:tcW w:w="795" w:type="pct"/>
            <w:vAlign w:val="center"/>
          </w:tcPr>
          <w:p>
            <w:pPr>
              <w:spacing w:line="400" w:lineRule="exact"/>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w:t>
            </w:r>
            <w:r>
              <w:rPr>
                <w:rFonts w:ascii="Times New Roman" w:hAnsi="Times New Roman" w:eastAsia="仿宋" w:cs="仿宋"/>
                <w:kern w:val="0"/>
                <w:sz w:val="24"/>
                <w:szCs w:val="24"/>
              </w:rPr>
              <w:t>0</w:t>
            </w:r>
            <w:r>
              <w:rPr>
                <w:rFonts w:hint="eastAsia" w:ascii="Times New Roman" w:hAnsi="Times New Roman" w:eastAsia="仿宋" w:cs="仿宋"/>
                <w:kern w:val="0"/>
                <w:sz w:val="24"/>
                <w:szCs w:val="24"/>
              </w:rPr>
              <w:t>分钟</w:t>
            </w:r>
          </w:p>
        </w:tc>
        <w:tc>
          <w:tcPr>
            <w:tcW w:w="600"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40分</w:t>
            </w:r>
          </w:p>
        </w:tc>
        <w:tc>
          <w:tcPr>
            <w:tcW w:w="1167" w:type="pct"/>
            <w:vMerge w:val="continue"/>
            <w:vAlign w:val="center"/>
          </w:tcPr>
          <w:p>
            <w:pPr>
              <w:spacing w:line="400" w:lineRule="exact"/>
              <w:jc w:val="left"/>
              <w:rPr>
                <w:rFonts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pct"/>
            <w:vAlign w:val="center"/>
          </w:tcPr>
          <w:p>
            <w:pPr>
              <w:spacing w:line="400" w:lineRule="exact"/>
              <w:rPr>
                <w:rFonts w:ascii="Times New Roman" w:hAnsi="Times New Roman" w:eastAsia="仿宋" w:cs="仿宋"/>
                <w:kern w:val="0"/>
                <w:sz w:val="24"/>
                <w:szCs w:val="24"/>
              </w:rPr>
            </w:pPr>
            <w:r>
              <w:rPr>
                <w:rFonts w:hint="eastAsia" w:ascii="Times New Roman" w:hAnsi="Times New Roman" w:eastAsia="仿宋" w:cs="仿宋"/>
                <w:kern w:val="0"/>
                <w:sz w:val="24"/>
                <w:szCs w:val="24"/>
              </w:rPr>
              <w:t>自动检票机票箱更换与故障处理</w:t>
            </w:r>
          </w:p>
        </w:tc>
        <w:tc>
          <w:tcPr>
            <w:tcW w:w="623" w:type="pct"/>
            <w:vAlign w:val="center"/>
          </w:tcPr>
          <w:p>
            <w:pPr>
              <w:spacing w:line="400" w:lineRule="exact"/>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信息化</w:t>
            </w:r>
          </w:p>
        </w:tc>
        <w:tc>
          <w:tcPr>
            <w:tcW w:w="795"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30分钟</w:t>
            </w:r>
          </w:p>
        </w:tc>
        <w:tc>
          <w:tcPr>
            <w:tcW w:w="600"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25分</w:t>
            </w:r>
          </w:p>
        </w:tc>
        <w:tc>
          <w:tcPr>
            <w:tcW w:w="1167" w:type="pct"/>
            <w:vAlign w:val="center"/>
          </w:tcPr>
          <w:p>
            <w:pPr>
              <w:spacing w:line="400" w:lineRule="exact"/>
              <w:jc w:val="left"/>
              <w:rPr>
                <w:rFonts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pct"/>
            <w:vAlign w:val="center"/>
          </w:tcPr>
          <w:p>
            <w:pPr>
              <w:spacing w:line="400" w:lineRule="exact"/>
              <w:rPr>
                <w:rFonts w:ascii="Times New Roman" w:hAnsi="Times New Roman" w:eastAsia="仿宋" w:cs="仿宋"/>
                <w:sz w:val="24"/>
                <w:szCs w:val="24"/>
              </w:rPr>
            </w:pPr>
            <w:r>
              <w:rPr>
                <w:rFonts w:hint="eastAsia" w:ascii="Times New Roman" w:hAnsi="Times New Roman" w:eastAsia="仿宋" w:cs="仿宋"/>
                <w:sz w:val="24"/>
                <w:szCs w:val="24"/>
              </w:rPr>
              <w:t>手摇道岔</w:t>
            </w:r>
          </w:p>
        </w:tc>
        <w:tc>
          <w:tcPr>
            <w:tcW w:w="623" w:type="pct"/>
            <w:vAlign w:val="center"/>
          </w:tcPr>
          <w:p>
            <w:pPr>
              <w:jc w:val="center"/>
              <w:rPr>
                <w:rFonts w:ascii="Times New Roman" w:hAnsi="Times New Roman" w:eastAsia="仿宋" w:cs="仿宋"/>
                <w:sz w:val="24"/>
                <w:szCs w:val="24"/>
              </w:rPr>
            </w:pPr>
            <w:r>
              <w:rPr>
                <w:rFonts w:hint="eastAsia" w:ascii="Times New Roman" w:hAnsi="Times New Roman" w:eastAsia="仿宋" w:cs="仿宋"/>
                <w:kern w:val="0"/>
                <w:sz w:val="24"/>
                <w:szCs w:val="24"/>
              </w:rPr>
              <w:t>信息化</w:t>
            </w:r>
          </w:p>
        </w:tc>
        <w:tc>
          <w:tcPr>
            <w:tcW w:w="795"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15分钟</w:t>
            </w:r>
          </w:p>
        </w:tc>
        <w:tc>
          <w:tcPr>
            <w:tcW w:w="600"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7.5</w:t>
            </w:r>
            <w:r>
              <w:rPr>
                <w:rFonts w:hint="eastAsia" w:ascii="Times New Roman" w:hAnsi="Times New Roman" w:eastAsia="仿宋" w:cs="仿宋"/>
                <w:kern w:val="0"/>
                <w:sz w:val="24"/>
                <w:szCs w:val="24"/>
              </w:rPr>
              <w:t>分</w:t>
            </w:r>
          </w:p>
        </w:tc>
        <w:tc>
          <w:tcPr>
            <w:tcW w:w="1167" w:type="pct"/>
            <w:vAlign w:val="center"/>
          </w:tcPr>
          <w:p>
            <w:pPr>
              <w:jc w:val="center"/>
              <w:rPr>
                <w:rFonts w:ascii="Times New Roman" w:hAnsi="Times New Roman"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pct"/>
            <w:vAlign w:val="center"/>
          </w:tcPr>
          <w:p>
            <w:pPr>
              <w:spacing w:line="400" w:lineRule="exact"/>
              <w:rPr>
                <w:rFonts w:ascii="Times New Roman" w:hAnsi="Times New Roman" w:eastAsia="仿宋" w:cs="仿宋"/>
                <w:sz w:val="24"/>
                <w:szCs w:val="24"/>
              </w:rPr>
            </w:pPr>
            <w:r>
              <w:rPr>
                <w:rFonts w:hint="eastAsia" w:ascii="Times New Roman" w:hAnsi="Times New Roman" w:eastAsia="仿宋" w:cs="仿宋"/>
                <w:sz w:val="24"/>
                <w:szCs w:val="24"/>
              </w:rPr>
              <w:t>电话闭塞法</w:t>
            </w:r>
          </w:p>
        </w:tc>
        <w:tc>
          <w:tcPr>
            <w:tcW w:w="623" w:type="pct"/>
            <w:vAlign w:val="center"/>
          </w:tcPr>
          <w:p>
            <w:pPr>
              <w:jc w:val="center"/>
              <w:rPr>
                <w:rFonts w:ascii="Times New Roman" w:hAnsi="Times New Roman" w:eastAsia="仿宋" w:cs="仿宋"/>
                <w:sz w:val="24"/>
                <w:szCs w:val="24"/>
              </w:rPr>
            </w:pPr>
            <w:r>
              <w:rPr>
                <w:rFonts w:hint="eastAsia" w:ascii="Times New Roman" w:hAnsi="Times New Roman" w:eastAsia="仿宋" w:cs="仿宋"/>
                <w:kern w:val="0"/>
                <w:sz w:val="24"/>
                <w:szCs w:val="24"/>
              </w:rPr>
              <w:t>信息化</w:t>
            </w:r>
          </w:p>
        </w:tc>
        <w:tc>
          <w:tcPr>
            <w:tcW w:w="795"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15分钟</w:t>
            </w:r>
          </w:p>
        </w:tc>
        <w:tc>
          <w:tcPr>
            <w:tcW w:w="600"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7.5</w:t>
            </w:r>
            <w:r>
              <w:rPr>
                <w:rFonts w:hint="eastAsia" w:ascii="Times New Roman" w:hAnsi="Times New Roman" w:eastAsia="仿宋" w:cs="仿宋"/>
                <w:kern w:val="0"/>
                <w:sz w:val="24"/>
                <w:szCs w:val="24"/>
              </w:rPr>
              <w:t>分</w:t>
            </w:r>
          </w:p>
        </w:tc>
        <w:tc>
          <w:tcPr>
            <w:tcW w:w="1167" w:type="pct"/>
            <w:vAlign w:val="center"/>
          </w:tcPr>
          <w:p>
            <w:pPr>
              <w:jc w:val="center"/>
              <w:rPr>
                <w:rFonts w:ascii="Times New Roman" w:hAnsi="Times New Roman"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pct"/>
            <w:vAlign w:val="center"/>
          </w:tcPr>
          <w:p>
            <w:pPr>
              <w:spacing w:line="400" w:lineRule="exact"/>
              <w:rPr>
                <w:rFonts w:ascii="Times New Roman" w:hAnsi="Times New Roman" w:eastAsia="仿宋" w:cs="仿宋"/>
                <w:sz w:val="24"/>
                <w:szCs w:val="24"/>
              </w:rPr>
            </w:pPr>
            <w:r>
              <w:rPr>
                <w:rFonts w:hint="eastAsia" w:ascii="Times New Roman" w:hAnsi="Times New Roman" w:eastAsia="仿宋" w:cs="仿宋"/>
                <w:sz w:val="24"/>
                <w:szCs w:val="24"/>
              </w:rPr>
              <w:t>客服中心半自动售票机操作</w:t>
            </w:r>
          </w:p>
        </w:tc>
        <w:tc>
          <w:tcPr>
            <w:tcW w:w="623" w:type="pct"/>
            <w:vAlign w:val="center"/>
          </w:tcPr>
          <w:p>
            <w:pPr>
              <w:jc w:val="center"/>
              <w:rPr>
                <w:rFonts w:ascii="Times New Roman" w:hAnsi="Times New Roman" w:eastAsia="仿宋" w:cs="仿宋"/>
                <w:sz w:val="24"/>
                <w:szCs w:val="24"/>
              </w:rPr>
            </w:pPr>
            <w:r>
              <w:rPr>
                <w:rFonts w:hint="eastAsia" w:ascii="Times New Roman" w:hAnsi="Times New Roman" w:eastAsia="仿宋" w:cs="仿宋"/>
                <w:kern w:val="0"/>
                <w:sz w:val="24"/>
                <w:szCs w:val="24"/>
              </w:rPr>
              <w:t>信息化</w:t>
            </w:r>
          </w:p>
        </w:tc>
        <w:tc>
          <w:tcPr>
            <w:tcW w:w="795"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15分钟</w:t>
            </w:r>
          </w:p>
        </w:tc>
        <w:tc>
          <w:tcPr>
            <w:tcW w:w="600"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12.5</w:t>
            </w:r>
            <w:r>
              <w:rPr>
                <w:rFonts w:hint="eastAsia" w:ascii="Times New Roman" w:hAnsi="Times New Roman" w:eastAsia="仿宋" w:cs="仿宋"/>
                <w:kern w:val="0"/>
                <w:sz w:val="24"/>
                <w:szCs w:val="24"/>
              </w:rPr>
              <w:t>分</w:t>
            </w:r>
          </w:p>
        </w:tc>
        <w:tc>
          <w:tcPr>
            <w:tcW w:w="1167" w:type="pct"/>
            <w:vAlign w:val="center"/>
          </w:tcPr>
          <w:p>
            <w:pPr>
              <w:jc w:val="center"/>
              <w:rPr>
                <w:rFonts w:ascii="Times New Roman" w:hAnsi="Times New Roman"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3" w:type="pct"/>
            <w:vAlign w:val="center"/>
          </w:tcPr>
          <w:p>
            <w:pPr>
              <w:spacing w:line="400" w:lineRule="exact"/>
              <w:rPr>
                <w:rFonts w:ascii="Times New Roman" w:hAnsi="Times New Roman" w:eastAsia="仿宋" w:cs="仿宋"/>
                <w:sz w:val="24"/>
                <w:szCs w:val="24"/>
              </w:rPr>
            </w:pPr>
            <w:r>
              <w:rPr>
                <w:rFonts w:hint="eastAsia" w:ascii="Times New Roman" w:hAnsi="Times New Roman" w:eastAsia="仿宋" w:cs="仿宋"/>
                <w:sz w:val="24"/>
                <w:szCs w:val="24"/>
              </w:rPr>
              <w:t>广播通讯设备操作</w:t>
            </w:r>
          </w:p>
        </w:tc>
        <w:tc>
          <w:tcPr>
            <w:tcW w:w="623" w:type="pct"/>
            <w:vAlign w:val="center"/>
          </w:tcPr>
          <w:p>
            <w:pPr>
              <w:jc w:val="center"/>
              <w:rPr>
                <w:rFonts w:ascii="Times New Roman" w:hAnsi="Times New Roman" w:eastAsia="仿宋" w:cs="仿宋"/>
                <w:sz w:val="24"/>
                <w:szCs w:val="24"/>
              </w:rPr>
            </w:pPr>
            <w:r>
              <w:rPr>
                <w:rFonts w:hint="eastAsia" w:ascii="Times New Roman" w:hAnsi="Times New Roman" w:eastAsia="仿宋" w:cs="仿宋"/>
                <w:kern w:val="0"/>
                <w:sz w:val="24"/>
                <w:szCs w:val="24"/>
              </w:rPr>
              <w:t>信息化</w:t>
            </w:r>
          </w:p>
        </w:tc>
        <w:tc>
          <w:tcPr>
            <w:tcW w:w="795"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15分钟</w:t>
            </w:r>
          </w:p>
        </w:tc>
        <w:tc>
          <w:tcPr>
            <w:tcW w:w="600" w:type="pct"/>
            <w:vAlign w:val="center"/>
          </w:tcPr>
          <w:p>
            <w:pPr>
              <w:spacing w:line="400" w:lineRule="exact"/>
              <w:jc w:val="center"/>
              <w:rPr>
                <w:rFonts w:ascii="Times New Roman" w:hAnsi="Times New Roman" w:eastAsia="仿宋" w:cs="仿宋"/>
                <w:kern w:val="0"/>
                <w:sz w:val="24"/>
                <w:szCs w:val="24"/>
              </w:rPr>
            </w:pPr>
            <w:r>
              <w:rPr>
                <w:rFonts w:ascii="Times New Roman" w:hAnsi="Times New Roman" w:eastAsia="仿宋" w:cs="仿宋"/>
                <w:kern w:val="0"/>
                <w:sz w:val="24"/>
                <w:szCs w:val="24"/>
              </w:rPr>
              <w:t>7.5</w:t>
            </w:r>
            <w:r>
              <w:rPr>
                <w:rFonts w:hint="eastAsia" w:ascii="Times New Roman" w:hAnsi="Times New Roman" w:eastAsia="仿宋" w:cs="仿宋"/>
                <w:kern w:val="0"/>
                <w:sz w:val="24"/>
                <w:szCs w:val="24"/>
              </w:rPr>
              <w:t>分</w:t>
            </w:r>
          </w:p>
        </w:tc>
        <w:tc>
          <w:tcPr>
            <w:tcW w:w="1167" w:type="pct"/>
            <w:vAlign w:val="center"/>
          </w:tcPr>
          <w:p>
            <w:pPr>
              <w:jc w:val="center"/>
              <w:rPr>
                <w:rFonts w:ascii="Times New Roman" w:hAnsi="Times New Roman"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6" w:type="pct"/>
            <w:gridSpan w:val="2"/>
            <w:vAlign w:val="center"/>
          </w:tcPr>
          <w:p>
            <w:pPr>
              <w:jc w:val="center"/>
              <w:rPr>
                <w:rFonts w:ascii="Times New Roman" w:hAnsi="Times New Roman" w:eastAsia="仿宋" w:cs="仿宋"/>
                <w:kern w:val="0"/>
                <w:sz w:val="24"/>
                <w:szCs w:val="24"/>
              </w:rPr>
            </w:pPr>
            <w:r>
              <w:rPr>
                <w:rFonts w:hint="eastAsia" w:ascii="Times New Roman" w:hAnsi="Times New Roman" w:eastAsia="仿宋" w:cs="仿宋"/>
                <w:sz w:val="24"/>
                <w:szCs w:val="24"/>
              </w:rPr>
              <w:t>总计</w:t>
            </w:r>
          </w:p>
        </w:tc>
        <w:tc>
          <w:tcPr>
            <w:tcW w:w="795" w:type="pct"/>
            <w:vAlign w:val="center"/>
          </w:tcPr>
          <w:p>
            <w:pPr>
              <w:spacing w:line="400" w:lineRule="exact"/>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w:t>
            </w:r>
            <w:r>
              <w:rPr>
                <w:rFonts w:ascii="Times New Roman" w:hAnsi="Times New Roman" w:eastAsia="仿宋" w:cs="仿宋"/>
                <w:kern w:val="0"/>
                <w:sz w:val="24"/>
                <w:szCs w:val="24"/>
              </w:rPr>
              <w:t>00</w:t>
            </w:r>
            <w:r>
              <w:rPr>
                <w:rFonts w:hint="eastAsia" w:ascii="Times New Roman" w:hAnsi="Times New Roman" w:eastAsia="仿宋" w:cs="仿宋"/>
                <w:kern w:val="0"/>
                <w:sz w:val="24"/>
                <w:szCs w:val="24"/>
              </w:rPr>
              <w:t>分钟</w:t>
            </w:r>
          </w:p>
        </w:tc>
        <w:tc>
          <w:tcPr>
            <w:tcW w:w="600" w:type="pct"/>
            <w:vAlign w:val="center"/>
          </w:tcPr>
          <w:p>
            <w:pPr>
              <w:spacing w:line="400" w:lineRule="exact"/>
              <w:jc w:val="center"/>
              <w:rPr>
                <w:rFonts w:ascii="Times New Roman" w:hAnsi="Times New Roman" w:eastAsia="仿宋" w:cs="仿宋"/>
                <w:kern w:val="0"/>
                <w:sz w:val="24"/>
                <w:szCs w:val="24"/>
              </w:rPr>
            </w:pPr>
            <w:r>
              <w:rPr>
                <w:rFonts w:hint="eastAsia" w:ascii="Times New Roman" w:hAnsi="Times New Roman" w:eastAsia="仿宋" w:cs="仿宋"/>
                <w:kern w:val="0"/>
                <w:sz w:val="24"/>
                <w:szCs w:val="24"/>
              </w:rPr>
              <w:t>1</w:t>
            </w:r>
            <w:r>
              <w:rPr>
                <w:rFonts w:ascii="Times New Roman" w:hAnsi="Times New Roman" w:eastAsia="仿宋" w:cs="仿宋"/>
                <w:kern w:val="0"/>
                <w:sz w:val="24"/>
                <w:szCs w:val="24"/>
              </w:rPr>
              <w:t>00</w:t>
            </w:r>
            <w:r>
              <w:rPr>
                <w:rFonts w:hint="eastAsia" w:ascii="Times New Roman" w:hAnsi="Times New Roman" w:eastAsia="仿宋" w:cs="仿宋"/>
                <w:kern w:val="0"/>
                <w:sz w:val="24"/>
                <w:szCs w:val="24"/>
              </w:rPr>
              <w:t>分</w:t>
            </w:r>
          </w:p>
        </w:tc>
        <w:tc>
          <w:tcPr>
            <w:tcW w:w="1167" w:type="pct"/>
            <w:vAlign w:val="center"/>
          </w:tcPr>
          <w:p>
            <w:pPr>
              <w:jc w:val="center"/>
              <w:rPr>
                <w:rFonts w:ascii="Times New Roman" w:hAnsi="Times New Roman" w:eastAsia="仿宋" w:cs="仿宋"/>
                <w:sz w:val="24"/>
                <w:szCs w:val="24"/>
              </w:rPr>
            </w:pPr>
          </w:p>
        </w:tc>
      </w:tr>
    </w:tbl>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三、考试时间</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202</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年11月中旬。</w:t>
      </w:r>
    </w:p>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四、组织实施</w:t>
      </w:r>
    </w:p>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kern w:val="0"/>
          <w:sz w:val="32"/>
          <w:szCs w:val="32"/>
        </w:rPr>
        <w:t>（一）考点设置</w:t>
      </w:r>
    </w:p>
    <w:tbl>
      <w:tblPr>
        <w:tblStyle w:val="21"/>
        <w:tblW w:w="4881" w:type="pct"/>
        <w:tblInd w:w="0" w:type="dxa"/>
        <w:tblLayout w:type="autofit"/>
        <w:tblCellMar>
          <w:top w:w="0" w:type="dxa"/>
          <w:left w:w="0" w:type="dxa"/>
          <w:bottom w:w="0" w:type="dxa"/>
          <w:right w:w="0" w:type="dxa"/>
        </w:tblCellMar>
      </w:tblPr>
      <w:tblGrid>
        <w:gridCol w:w="979"/>
        <w:gridCol w:w="1205"/>
        <w:gridCol w:w="4438"/>
        <w:gridCol w:w="1516"/>
      </w:tblGrid>
      <w:tr>
        <w:tblPrEx>
          <w:tblCellMar>
            <w:top w:w="0" w:type="dxa"/>
            <w:left w:w="0" w:type="dxa"/>
            <w:bottom w:w="0" w:type="dxa"/>
            <w:right w:w="0" w:type="dxa"/>
          </w:tblCellMar>
        </w:tblPrEx>
        <w:trPr>
          <w:trHeight w:val="592"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城市</w:t>
            </w: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考点学校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备注</w:t>
            </w:r>
          </w:p>
        </w:tc>
      </w:tr>
      <w:tr>
        <w:tblPrEx>
          <w:tblCellMar>
            <w:top w:w="0" w:type="dxa"/>
            <w:left w:w="0" w:type="dxa"/>
            <w:bottom w:w="0" w:type="dxa"/>
            <w:right w:w="0" w:type="dxa"/>
          </w:tblCellMar>
        </w:tblPrEx>
        <w:trPr>
          <w:trHeight w:val="592"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南京市</w:t>
            </w: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南京江宁中等专业学校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szCs w:val="24"/>
              </w:rPr>
            </w:pPr>
          </w:p>
        </w:tc>
      </w:tr>
      <w:tr>
        <w:tblPrEx>
          <w:tblCellMar>
            <w:top w:w="0" w:type="dxa"/>
            <w:left w:w="0" w:type="dxa"/>
            <w:bottom w:w="0" w:type="dxa"/>
            <w:right w:w="0" w:type="dxa"/>
          </w:tblCellMar>
        </w:tblPrEx>
        <w:trPr>
          <w:trHeight w:val="592"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无锡市</w:t>
            </w: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江苏省无锡汽车工程中等专业学校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szCs w:val="24"/>
              </w:rPr>
            </w:pPr>
          </w:p>
        </w:tc>
      </w:tr>
      <w:tr>
        <w:tblPrEx>
          <w:tblCellMar>
            <w:top w:w="0" w:type="dxa"/>
            <w:left w:w="0" w:type="dxa"/>
            <w:bottom w:w="0" w:type="dxa"/>
            <w:right w:w="0" w:type="dxa"/>
          </w:tblCellMar>
        </w:tblPrEx>
        <w:trPr>
          <w:trHeight w:val="592" w:hRule="atLeast"/>
        </w:trPr>
        <w:tc>
          <w:tcPr>
            <w:tcW w:w="60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4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徐州市</w:t>
            </w: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江苏省铜山中等专业学校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szCs w:val="24"/>
              </w:rPr>
            </w:pPr>
          </w:p>
        </w:tc>
      </w:tr>
      <w:tr>
        <w:tblPrEx>
          <w:tblCellMar>
            <w:top w:w="0" w:type="dxa"/>
            <w:left w:w="0" w:type="dxa"/>
            <w:bottom w:w="0" w:type="dxa"/>
            <w:right w:w="0" w:type="dxa"/>
          </w:tblCellMar>
        </w:tblPrEx>
        <w:trPr>
          <w:trHeight w:val="592" w:hRule="atLeast"/>
        </w:trPr>
        <w:tc>
          <w:tcPr>
            <w:tcW w:w="60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p>
        </w:tc>
        <w:tc>
          <w:tcPr>
            <w:tcW w:w="74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徐州经济技术开发区工业学校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szCs w:val="24"/>
              </w:rPr>
            </w:pPr>
          </w:p>
        </w:tc>
      </w:tr>
      <w:tr>
        <w:tblPrEx>
          <w:tblCellMar>
            <w:top w:w="0" w:type="dxa"/>
            <w:left w:w="0" w:type="dxa"/>
            <w:bottom w:w="0" w:type="dxa"/>
            <w:right w:w="0" w:type="dxa"/>
          </w:tblCellMar>
        </w:tblPrEx>
        <w:trPr>
          <w:trHeight w:val="592"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常州市</w:t>
            </w: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常州铁道高等职业技术学校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szCs w:val="24"/>
              </w:rPr>
            </w:pPr>
          </w:p>
        </w:tc>
      </w:tr>
      <w:tr>
        <w:tblPrEx>
          <w:tblCellMar>
            <w:top w:w="0" w:type="dxa"/>
            <w:left w:w="0" w:type="dxa"/>
            <w:bottom w:w="0" w:type="dxa"/>
            <w:right w:w="0" w:type="dxa"/>
          </w:tblCellMar>
        </w:tblPrEx>
        <w:trPr>
          <w:trHeight w:val="592"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苏州市</w:t>
            </w: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苏州建设交通高等职业技术学校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szCs w:val="24"/>
              </w:rPr>
            </w:pPr>
          </w:p>
        </w:tc>
      </w:tr>
      <w:tr>
        <w:tblPrEx>
          <w:tblCellMar>
            <w:top w:w="0" w:type="dxa"/>
            <w:left w:w="0" w:type="dxa"/>
            <w:bottom w:w="0" w:type="dxa"/>
            <w:right w:w="0" w:type="dxa"/>
          </w:tblCellMar>
        </w:tblPrEx>
        <w:trPr>
          <w:trHeight w:val="592"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南通市</w:t>
            </w: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江苏省南通中等专业学校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szCs w:val="24"/>
              </w:rPr>
            </w:pPr>
          </w:p>
        </w:tc>
      </w:tr>
      <w:tr>
        <w:tblPrEx>
          <w:tblCellMar>
            <w:top w:w="0" w:type="dxa"/>
            <w:left w:w="0" w:type="dxa"/>
            <w:bottom w:w="0" w:type="dxa"/>
            <w:right w:w="0" w:type="dxa"/>
          </w:tblCellMar>
        </w:tblPrEx>
        <w:trPr>
          <w:trHeight w:val="592"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连云港市</w:t>
            </w: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江苏省赣榆中等专业学校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szCs w:val="24"/>
              </w:rPr>
            </w:pPr>
          </w:p>
        </w:tc>
      </w:tr>
      <w:tr>
        <w:tblPrEx>
          <w:tblCellMar>
            <w:top w:w="0" w:type="dxa"/>
            <w:left w:w="0" w:type="dxa"/>
            <w:bottom w:w="0" w:type="dxa"/>
            <w:right w:w="0" w:type="dxa"/>
          </w:tblCellMar>
        </w:tblPrEx>
        <w:trPr>
          <w:trHeight w:val="601"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7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宿迁市</w:t>
            </w:r>
          </w:p>
        </w:tc>
        <w:tc>
          <w:tcPr>
            <w:tcW w:w="2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江苏省宿迁中等专业学校</w:t>
            </w:r>
          </w:p>
        </w:tc>
        <w:tc>
          <w:tcPr>
            <w:tcW w:w="9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szCs w:val="24"/>
              </w:rPr>
            </w:pPr>
          </w:p>
        </w:tc>
      </w:tr>
    </w:tbl>
    <w:p>
      <w:pPr>
        <w:snapToGrid w:val="0"/>
        <w:spacing w:line="560" w:lineRule="exact"/>
        <w:ind w:firstLine="560" w:firstLineChars="20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注：尚未建标准化考点的学校，可依托校内实训室开展2021年专业基本技能考试。</w:t>
      </w:r>
    </w:p>
    <w:p>
      <w:pPr>
        <w:spacing w:line="560" w:lineRule="exact"/>
        <w:ind w:firstLine="640" w:firstLineChars="200"/>
        <w:outlineLvl w:val="1"/>
        <w:rPr>
          <w:rFonts w:ascii="楷体" w:hAnsi="楷体" w:eastAsia="楷体" w:cs="楷体"/>
          <w:kern w:val="0"/>
          <w:sz w:val="32"/>
          <w:szCs w:val="32"/>
        </w:rPr>
      </w:pPr>
      <w:bookmarkStart w:id="0" w:name="_GoBack"/>
      <w:bookmarkEnd w:id="0"/>
      <w:r>
        <w:rPr>
          <w:rFonts w:hint="eastAsia" w:ascii="楷体" w:hAnsi="楷体" w:eastAsia="楷体" w:cs="楷体"/>
          <w:kern w:val="0"/>
          <w:sz w:val="32"/>
          <w:szCs w:val="32"/>
        </w:rPr>
        <w:t>（二）考试组织</w:t>
      </w:r>
    </w:p>
    <w:p>
      <w:pPr>
        <w:spacing w:line="560" w:lineRule="exact"/>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省教育考试院和省中职学考办公室负责考务组织管理与协调工作，各市教育行政部门、招考系统负责具体实施。专业委员会负责协调本专业类有关考点院校，协同各设区市教育行政部门、招考部门完成本专业类专业技能考试。考点学校应组建技术团队，加强考试平台维护，确保正常运行。</w:t>
      </w:r>
    </w:p>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kern w:val="0"/>
          <w:sz w:val="32"/>
          <w:szCs w:val="32"/>
        </w:rPr>
        <w:t>（三）考场安排</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 xml:space="preserve"> “自动检票机票箱更换与故障处理”</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手摇道岔</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电话闭塞法</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“客服中心半自动售票机操作”和“</w:t>
      </w:r>
      <w:r>
        <w:rPr>
          <w:rFonts w:ascii="Times New Roman" w:hAnsi="Times New Roman" w:eastAsia="仿宋" w:cs="仿宋"/>
          <w:kern w:val="0"/>
          <w:sz w:val="32"/>
          <w:szCs w:val="32"/>
        </w:rPr>
        <w:t>广播通讯设备操作</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项目安排在</w:t>
      </w:r>
      <w:r>
        <w:rPr>
          <w:rFonts w:hint="eastAsia" w:ascii="Times New Roman" w:hAnsi="Times New Roman" w:eastAsia="仿宋" w:cs="仿宋"/>
          <w:kern w:val="0"/>
          <w:sz w:val="32"/>
          <w:szCs w:val="32"/>
        </w:rPr>
        <w:t>标准化</w:t>
      </w:r>
      <w:r>
        <w:rPr>
          <w:rFonts w:ascii="Times New Roman" w:hAnsi="Times New Roman" w:eastAsia="仿宋" w:cs="仿宋"/>
          <w:kern w:val="0"/>
          <w:sz w:val="32"/>
          <w:szCs w:val="32"/>
        </w:rPr>
        <w:t>机房考试</w:t>
      </w:r>
      <w:r>
        <w:rPr>
          <w:rFonts w:hint="eastAsia" w:ascii="Times New Roman" w:hAnsi="Times New Roman" w:eastAsia="仿宋" w:cs="仿宋"/>
          <w:kern w:val="0"/>
          <w:sz w:val="32"/>
          <w:szCs w:val="32"/>
        </w:rPr>
        <w:t>，满足每场</w:t>
      </w:r>
      <w:r>
        <w:rPr>
          <w:rFonts w:ascii="Times New Roman" w:hAnsi="Times New Roman" w:eastAsia="仿宋" w:cs="仿宋"/>
          <w:kern w:val="0"/>
          <w:sz w:val="32"/>
          <w:szCs w:val="32"/>
        </w:rPr>
        <w:t>90人同时考试。</w:t>
      </w:r>
      <w:r>
        <w:rPr>
          <w:rFonts w:hint="eastAsia" w:ascii="Times New Roman" w:hAnsi="Times New Roman" w:eastAsia="仿宋" w:cs="仿宋"/>
          <w:kern w:val="0"/>
          <w:sz w:val="32"/>
          <w:szCs w:val="32"/>
        </w:rPr>
        <w:t>其余项目安排在技能标准化考场，每个考场提供</w:t>
      </w:r>
      <w:r>
        <w:rPr>
          <w:rFonts w:ascii="Times New Roman" w:hAnsi="Times New Roman" w:eastAsia="仿宋" w:cs="仿宋"/>
          <w:kern w:val="0"/>
          <w:sz w:val="32"/>
          <w:szCs w:val="32"/>
        </w:rPr>
        <w:t>10个工位，满足每场10人同时考试。</w:t>
      </w:r>
    </w:p>
    <w:p>
      <w:pPr>
        <w:spacing w:line="560" w:lineRule="exact"/>
        <w:ind w:firstLine="640" w:firstLineChars="200"/>
        <w:outlineLvl w:val="1"/>
        <w:rPr>
          <w:rFonts w:ascii="楷体" w:hAnsi="楷体" w:eastAsia="楷体" w:cs="楷体"/>
          <w:kern w:val="0"/>
          <w:sz w:val="32"/>
          <w:szCs w:val="32"/>
        </w:rPr>
      </w:pPr>
      <w:r>
        <w:rPr>
          <w:rFonts w:hint="eastAsia" w:ascii="楷体" w:hAnsi="楷体" w:eastAsia="楷体" w:cs="楷体"/>
          <w:kern w:val="0"/>
          <w:sz w:val="32"/>
          <w:szCs w:val="32"/>
        </w:rPr>
        <w:t>（四）评分方式</w:t>
      </w:r>
    </w:p>
    <w:p>
      <w:pPr>
        <w:spacing w:line="560" w:lineRule="exact"/>
        <w:ind w:firstLine="640" w:firstLineChars="200"/>
        <w:rPr>
          <w:rFonts w:ascii="Times New Roman" w:hAnsi="Times New Roman" w:eastAsia="仿宋" w:cs="仿宋"/>
          <w:kern w:val="0"/>
          <w:sz w:val="32"/>
          <w:szCs w:val="32"/>
        </w:rPr>
      </w:pPr>
      <w:r>
        <w:rPr>
          <w:rFonts w:ascii="Times New Roman" w:hAnsi="Times New Roman" w:eastAsia="仿宋" w:cs="仿宋"/>
          <w:kern w:val="0"/>
          <w:sz w:val="32"/>
          <w:szCs w:val="32"/>
        </w:rPr>
        <w:t>“自动检票机票箱更换与故障处理”、“手摇道岔”、“电话闭塞法”、“客服中心半自动售票机操作”和“广播通讯设备操作”项目</w:t>
      </w:r>
      <w:r>
        <w:rPr>
          <w:rFonts w:hint="eastAsia" w:ascii="Times New Roman" w:hAnsi="Times New Roman" w:eastAsia="仿宋" w:cs="仿宋"/>
          <w:kern w:val="0"/>
          <w:sz w:val="32"/>
          <w:szCs w:val="32"/>
        </w:rPr>
        <w:t>通过信息化综合实训平台进行考试，系统自动评分，考试期间，安排</w:t>
      </w:r>
      <w:r>
        <w:rPr>
          <w:rFonts w:ascii="Times New Roman" w:hAnsi="Times New Roman" w:eastAsia="仿宋" w:cs="仿宋"/>
          <w:kern w:val="0"/>
          <w:sz w:val="32"/>
          <w:szCs w:val="32"/>
        </w:rPr>
        <w:t>2名监考老师，1名网络维护人员。其余项目分别安排5名考评员，由考评员现场评分。</w:t>
      </w:r>
    </w:p>
    <w:p>
      <w:p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五、考点设备配置要求</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详见《江苏省中等职业学校学生学业水平考试轨道交通类技能考试考点建设标准</w:t>
      </w:r>
      <w:r>
        <w:rPr>
          <w:rFonts w:ascii="Times New Roman" w:hAnsi="Times New Roman" w:eastAsia="仿宋" w:cs="仿宋"/>
          <w:kern w:val="0"/>
          <w:sz w:val="32"/>
          <w:szCs w:val="32"/>
        </w:rPr>
        <w:t>(试行)</w:t>
      </w:r>
      <w:r>
        <w:rPr>
          <w:rFonts w:hint="eastAsia" w:ascii="Times New Roman" w:hAnsi="Times New Roman" w:eastAsia="仿宋" w:cs="仿宋"/>
          <w:kern w:val="0"/>
          <w:sz w:val="32"/>
          <w:szCs w:val="32"/>
        </w:rPr>
        <w:t>》，其中项目仪器设备与材料每个工位</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套，每生</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个工位。</w:t>
      </w:r>
    </w:p>
    <w:p>
      <w:pPr>
        <w:numPr>
          <w:ilvl w:val="0"/>
          <w:numId w:val="2"/>
        </w:numPr>
        <w:spacing w:before="156" w:beforeLines="50" w:after="156" w:afterLines="50"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考试样题及评分标准</w:t>
      </w:r>
    </w:p>
    <w:p>
      <w:pPr>
        <w:pStyle w:val="75"/>
        <w:numPr>
          <w:ilvl w:val="0"/>
          <w:numId w:val="3"/>
        </w:numPr>
        <w:spacing w:line="560" w:lineRule="exact"/>
        <w:ind w:firstLineChars="0"/>
        <w:rPr>
          <w:rFonts w:ascii="楷体" w:hAnsi="楷体" w:eastAsia="楷体" w:cs="楷体"/>
          <w:kern w:val="0"/>
          <w:sz w:val="32"/>
          <w:szCs w:val="32"/>
        </w:rPr>
      </w:pPr>
      <w:r>
        <w:rPr>
          <w:rFonts w:hint="eastAsia" w:ascii="楷体" w:hAnsi="楷体" w:eastAsia="楷体" w:cs="楷体"/>
          <w:kern w:val="0"/>
          <w:sz w:val="32"/>
          <w:szCs w:val="32"/>
        </w:rPr>
        <w:t>服务礼仪与手信号显示</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1.考试样题</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在规定时间内，考生根据考评员要求，进行仪容仪表与手信号显示展示。时间10分钟，总分40分。</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2.评分标准</w:t>
      </w:r>
    </w:p>
    <w:tbl>
      <w:tblPr>
        <w:tblStyle w:val="21"/>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79"/>
        <w:gridCol w:w="4351"/>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6" w:type="dxa"/>
            <w:vAlign w:val="center"/>
          </w:tcPr>
          <w:p>
            <w:pPr>
              <w:adjustRightInd w:val="0"/>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79" w:type="dxa"/>
            <w:vAlign w:val="center"/>
          </w:tcPr>
          <w:p>
            <w:pPr>
              <w:adjustRightInd w:val="0"/>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考核内容</w:t>
            </w:r>
          </w:p>
        </w:tc>
        <w:tc>
          <w:tcPr>
            <w:tcW w:w="4351" w:type="dxa"/>
            <w:vAlign w:val="center"/>
          </w:tcPr>
          <w:p>
            <w:pPr>
              <w:adjustRightInd w:val="0"/>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考核要点</w:t>
            </w:r>
          </w:p>
        </w:tc>
        <w:tc>
          <w:tcPr>
            <w:tcW w:w="920" w:type="dxa"/>
            <w:vAlign w:val="center"/>
          </w:tcPr>
          <w:p>
            <w:pPr>
              <w:adjustRightInd w:val="0"/>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6"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1679" w:type="dxa"/>
            <w:vMerge w:val="restart"/>
            <w:vAlign w:val="center"/>
          </w:tcPr>
          <w:p>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仪容仪表</w:t>
            </w:r>
          </w:p>
        </w:tc>
        <w:tc>
          <w:tcPr>
            <w:tcW w:w="4351"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w:t>
            </w:r>
            <w:r>
              <w:rPr>
                <w:rFonts w:hint="eastAsia" w:ascii="仿宋" w:hAnsi="仿宋" w:eastAsia="仿宋" w:cs="仿宋"/>
                <w:kern w:val="0"/>
                <w:sz w:val="24"/>
                <w:szCs w:val="24"/>
              </w:rPr>
              <w:t>进行个人仪容仪表修饰</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6" w:type="dxa"/>
            <w:vMerge w:val="continue"/>
            <w:vAlign w:val="center"/>
          </w:tcPr>
          <w:p>
            <w:pPr>
              <w:adjustRightInd w:val="0"/>
              <w:snapToGrid w:val="0"/>
              <w:spacing w:line="400" w:lineRule="exact"/>
              <w:jc w:val="center"/>
              <w:rPr>
                <w:rFonts w:ascii="仿宋" w:hAnsi="仿宋" w:eastAsia="仿宋" w:cs="仿宋"/>
                <w:sz w:val="24"/>
                <w:szCs w:val="24"/>
              </w:rPr>
            </w:pPr>
          </w:p>
        </w:tc>
        <w:tc>
          <w:tcPr>
            <w:tcW w:w="1679" w:type="dxa"/>
            <w:vMerge w:val="continue"/>
            <w:vAlign w:val="center"/>
          </w:tcPr>
          <w:p>
            <w:pPr>
              <w:adjustRightInd w:val="0"/>
              <w:snapToGrid w:val="0"/>
              <w:spacing w:line="400" w:lineRule="exact"/>
              <w:rPr>
                <w:rFonts w:ascii="仿宋" w:hAnsi="仿宋" w:eastAsia="仿宋" w:cs="仿宋"/>
                <w:sz w:val="24"/>
                <w:szCs w:val="24"/>
              </w:rPr>
            </w:pPr>
          </w:p>
        </w:tc>
        <w:tc>
          <w:tcPr>
            <w:tcW w:w="4351"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规范进行站姿、坐姿、行姿与蹲姿</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6"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1679" w:type="dxa"/>
            <w:vMerge w:val="restart"/>
            <w:vAlign w:val="center"/>
          </w:tcPr>
          <w:p>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回答乘客问询</w:t>
            </w:r>
          </w:p>
        </w:tc>
        <w:tc>
          <w:tcPr>
            <w:tcW w:w="4351" w:type="dxa"/>
            <w:vAlign w:val="center"/>
          </w:tcPr>
          <w:p>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使用普通话和简单英语与乘客进行交流</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6" w:type="dxa"/>
            <w:vMerge w:val="continue"/>
            <w:vAlign w:val="center"/>
          </w:tcPr>
          <w:p>
            <w:pPr>
              <w:adjustRightInd w:val="0"/>
              <w:snapToGrid w:val="0"/>
              <w:spacing w:line="400" w:lineRule="exact"/>
              <w:jc w:val="center"/>
              <w:rPr>
                <w:rFonts w:ascii="仿宋" w:hAnsi="仿宋" w:eastAsia="仿宋" w:cs="仿宋"/>
                <w:sz w:val="24"/>
                <w:szCs w:val="24"/>
              </w:rPr>
            </w:pPr>
          </w:p>
        </w:tc>
        <w:tc>
          <w:tcPr>
            <w:tcW w:w="1679" w:type="dxa"/>
            <w:vMerge w:val="continue"/>
            <w:vAlign w:val="center"/>
          </w:tcPr>
          <w:p>
            <w:pPr>
              <w:adjustRightInd w:val="0"/>
              <w:snapToGrid w:val="0"/>
              <w:spacing w:line="400" w:lineRule="exact"/>
              <w:rPr>
                <w:rFonts w:ascii="仿宋" w:hAnsi="仿宋" w:eastAsia="仿宋" w:cs="仿宋"/>
                <w:sz w:val="24"/>
                <w:szCs w:val="24"/>
              </w:rPr>
            </w:pPr>
          </w:p>
        </w:tc>
        <w:tc>
          <w:tcPr>
            <w:tcW w:w="4351" w:type="dxa"/>
            <w:vAlign w:val="center"/>
          </w:tcPr>
          <w:p>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措辞得体大方</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6"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1679" w:type="dxa"/>
            <w:vAlign w:val="center"/>
          </w:tcPr>
          <w:p>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昼间停车信号、紧急停车信号、发车信号、引导信号、好了信号显示</w:t>
            </w:r>
          </w:p>
        </w:tc>
        <w:tc>
          <w:tcPr>
            <w:tcW w:w="4351" w:type="dxa"/>
            <w:vAlign w:val="center"/>
          </w:tcPr>
          <w:p>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能根据要求正确显示有关昼间手信号</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6"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1679" w:type="dxa"/>
            <w:vAlign w:val="center"/>
          </w:tcPr>
          <w:p>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夜间停车信号、紧急停车信号、发车信号、引导信号、好了信号显示</w:t>
            </w:r>
          </w:p>
        </w:tc>
        <w:tc>
          <w:tcPr>
            <w:tcW w:w="4351" w:type="dxa"/>
            <w:vAlign w:val="center"/>
          </w:tcPr>
          <w:p>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能够根据要求正确的显示有关夜间手信号</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10分</w:t>
            </w:r>
          </w:p>
        </w:tc>
      </w:tr>
    </w:tbl>
    <w:p>
      <w:pPr>
        <w:pStyle w:val="75"/>
        <w:numPr>
          <w:ilvl w:val="0"/>
          <w:numId w:val="3"/>
        </w:numPr>
        <w:spacing w:line="560" w:lineRule="exact"/>
        <w:ind w:firstLineChars="0"/>
        <w:rPr>
          <w:rFonts w:ascii="楷体" w:hAnsi="楷体" w:eastAsia="楷体" w:cs="楷体"/>
          <w:kern w:val="0"/>
          <w:sz w:val="32"/>
          <w:szCs w:val="32"/>
        </w:rPr>
      </w:pPr>
      <w:r>
        <w:rPr>
          <w:rFonts w:hint="eastAsia" w:ascii="楷体" w:hAnsi="楷体" w:eastAsia="楷体" w:cs="楷体"/>
          <w:kern w:val="0"/>
          <w:sz w:val="32"/>
          <w:szCs w:val="32"/>
        </w:rPr>
        <w:t>客伤事故处理</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1.考试样题</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在规定时间内，考生根据提示信息，进行虚拟伤员伤情判断并对伤员进行正确的急救。时间</w:t>
      </w:r>
      <w:r>
        <w:rPr>
          <w:rFonts w:ascii="Times New Roman" w:hAnsi="Times New Roman" w:eastAsia="仿宋" w:cs="仿宋"/>
          <w:kern w:val="0"/>
          <w:sz w:val="32"/>
          <w:szCs w:val="32"/>
        </w:rPr>
        <w:t>10分钟，总分40分。</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2.评分标准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94"/>
        <w:gridCol w:w="4526"/>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6" w:type="dxa"/>
            <w:vAlign w:val="center"/>
          </w:tcPr>
          <w:p>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1994" w:type="dxa"/>
            <w:vAlign w:val="center"/>
          </w:tcPr>
          <w:p>
            <w:pPr>
              <w:spacing w:line="360" w:lineRule="exact"/>
              <w:jc w:val="center"/>
              <w:rPr>
                <w:rFonts w:ascii="仿宋" w:hAnsi="仿宋" w:eastAsia="仿宋" w:cs="仿宋"/>
                <w:b/>
                <w:sz w:val="24"/>
              </w:rPr>
            </w:pPr>
            <w:r>
              <w:rPr>
                <w:rFonts w:hint="eastAsia" w:ascii="仿宋" w:hAnsi="仿宋" w:eastAsia="仿宋" w:cs="仿宋"/>
                <w:b/>
                <w:sz w:val="24"/>
              </w:rPr>
              <w:t>评分要点</w:t>
            </w:r>
          </w:p>
        </w:tc>
        <w:tc>
          <w:tcPr>
            <w:tcW w:w="4526" w:type="dxa"/>
            <w:vAlign w:val="center"/>
          </w:tcPr>
          <w:p>
            <w:pPr>
              <w:spacing w:line="360" w:lineRule="exact"/>
              <w:jc w:val="center"/>
              <w:rPr>
                <w:rFonts w:ascii="仿宋" w:hAnsi="仿宋" w:eastAsia="仿宋" w:cs="仿宋"/>
                <w:b/>
                <w:sz w:val="24"/>
              </w:rPr>
            </w:pPr>
            <w:r>
              <w:rPr>
                <w:rFonts w:hint="eastAsia" w:ascii="仿宋" w:hAnsi="仿宋" w:eastAsia="仿宋" w:cs="仿宋"/>
                <w:b/>
                <w:sz w:val="24"/>
              </w:rPr>
              <w:t>评分依据</w:t>
            </w:r>
          </w:p>
        </w:tc>
        <w:tc>
          <w:tcPr>
            <w:tcW w:w="920" w:type="dxa"/>
            <w:vAlign w:val="center"/>
          </w:tcPr>
          <w:p>
            <w:pPr>
              <w:spacing w:line="360" w:lineRule="exact"/>
              <w:jc w:val="center"/>
              <w:rPr>
                <w:rFonts w:ascii="仿宋" w:hAnsi="仿宋" w:eastAsia="仿宋" w:cs="仿宋"/>
                <w:b/>
                <w:sz w:val="24"/>
              </w:rPr>
            </w:pPr>
            <w:r>
              <w:rPr>
                <w:rFonts w:hint="eastAsia" w:ascii="仿宋" w:hAnsi="仿宋" w:eastAsia="仿宋" w:cs="仿宋"/>
                <w:b/>
                <w:sz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36" w:type="dxa"/>
            <w:vMerge w:val="restart"/>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994" w:type="dxa"/>
            <w:vMerge w:val="restart"/>
            <w:vAlign w:val="center"/>
          </w:tcPr>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伤员口腔异物清除，进行人工呼吸</w:t>
            </w:r>
          </w:p>
        </w:tc>
        <w:tc>
          <w:tcPr>
            <w:tcW w:w="4526"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使伤者仰卧</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36" w:type="dxa"/>
            <w:vMerge w:val="continue"/>
            <w:vAlign w:val="center"/>
          </w:tcPr>
          <w:p>
            <w:pPr>
              <w:adjustRightInd w:val="0"/>
              <w:snapToGrid w:val="0"/>
              <w:spacing w:line="360" w:lineRule="auto"/>
              <w:jc w:val="center"/>
              <w:rPr>
                <w:rFonts w:ascii="仿宋" w:hAnsi="仿宋" w:eastAsia="仿宋" w:cs="仿宋"/>
                <w:sz w:val="24"/>
                <w:szCs w:val="24"/>
              </w:rPr>
            </w:pPr>
          </w:p>
        </w:tc>
        <w:tc>
          <w:tcPr>
            <w:tcW w:w="1994" w:type="dxa"/>
            <w:vMerge w:val="continue"/>
            <w:vAlign w:val="center"/>
          </w:tcPr>
          <w:p>
            <w:pPr>
              <w:adjustRightInd w:val="0"/>
              <w:snapToGrid w:val="0"/>
              <w:spacing w:line="360" w:lineRule="auto"/>
              <w:jc w:val="left"/>
              <w:rPr>
                <w:rFonts w:ascii="仿宋" w:hAnsi="仿宋" w:eastAsia="仿宋" w:cs="仿宋"/>
                <w:sz w:val="24"/>
                <w:szCs w:val="24"/>
              </w:rPr>
            </w:pPr>
          </w:p>
        </w:tc>
        <w:tc>
          <w:tcPr>
            <w:tcW w:w="4526"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一手托起下颌，深吸一口气，贴紧伤者口部，严丝合缝的将气吹入</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36" w:type="dxa"/>
            <w:vMerge w:val="continue"/>
            <w:tcBorders>
              <w:bottom w:val="single" w:color="auto" w:sz="4" w:space="0"/>
            </w:tcBorders>
            <w:vAlign w:val="center"/>
          </w:tcPr>
          <w:p>
            <w:pPr>
              <w:adjustRightInd w:val="0"/>
              <w:snapToGrid w:val="0"/>
              <w:spacing w:line="360" w:lineRule="auto"/>
              <w:jc w:val="center"/>
              <w:rPr>
                <w:rFonts w:ascii="仿宋" w:hAnsi="仿宋" w:eastAsia="仿宋" w:cs="仿宋"/>
                <w:sz w:val="24"/>
                <w:szCs w:val="24"/>
              </w:rPr>
            </w:pPr>
          </w:p>
        </w:tc>
        <w:tc>
          <w:tcPr>
            <w:tcW w:w="1994" w:type="dxa"/>
            <w:vMerge w:val="continue"/>
            <w:tcBorders>
              <w:bottom w:val="single" w:color="auto" w:sz="4" w:space="0"/>
            </w:tcBorders>
            <w:vAlign w:val="center"/>
          </w:tcPr>
          <w:p>
            <w:pPr>
              <w:adjustRightInd w:val="0"/>
              <w:snapToGrid w:val="0"/>
              <w:spacing w:line="360" w:lineRule="auto"/>
              <w:jc w:val="left"/>
              <w:rPr>
                <w:rFonts w:ascii="仿宋" w:hAnsi="仿宋" w:eastAsia="仿宋" w:cs="仿宋"/>
                <w:sz w:val="24"/>
                <w:szCs w:val="24"/>
              </w:rPr>
            </w:pPr>
          </w:p>
        </w:tc>
        <w:tc>
          <w:tcPr>
            <w:tcW w:w="4526"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频率16-20次/分钟</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6" w:type="dxa"/>
            <w:vMerge w:val="restart"/>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994" w:type="dxa"/>
            <w:vMerge w:val="restart"/>
            <w:vAlign w:val="center"/>
          </w:tcPr>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对伤员进行胸外按压</w:t>
            </w:r>
          </w:p>
        </w:tc>
        <w:tc>
          <w:tcPr>
            <w:tcW w:w="4526"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伸直肘关节，借助身体重力向伤者脊柱方向按压，姿势正确</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6" w:type="dxa"/>
            <w:vMerge w:val="continue"/>
            <w:vAlign w:val="center"/>
          </w:tcPr>
          <w:p>
            <w:pPr>
              <w:adjustRightInd w:val="0"/>
              <w:snapToGrid w:val="0"/>
              <w:spacing w:line="360" w:lineRule="auto"/>
              <w:jc w:val="center"/>
              <w:rPr>
                <w:rFonts w:ascii="仿宋" w:hAnsi="仿宋" w:eastAsia="仿宋" w:cs="仿宋"/>
                <w:sz w:val="24"/>
                <w:szCs w:val="24"/>
              </w:rPr>
            </w:pPr>
          </w:p>
        </w:tc>
        <w:tc>
          <w:tcPr>
            <w:tcW w:w="1994" w:type="dxa"/>
            <w:vMerge w:val="continue"/>
            <w:vAlign w:val="center"/>
          </w:tcPr>
          <w:p>
            <w:pPr>
              <w:adjustRightInd w:val="0"/>
              <w:snapToGrid w:val="0"/>
              <w:spacing w:line="360" w:lineRule="auto"/>
              <w:jc w:val="left"/>
              <w:rPr>
                <w:rFonts w:ascii="仿宋" w:hAnsi="仿宋" w:eastAsia="仿宋" w:cs="仿宋"/>
                <w:sz w:val="24"/>
                <w:szCs w:val="24"/>
              </w:rPr>
            </w:pPr>
          </w:p>
        </w:tc>
        <w:tc>
          <w:tcPr>
            <w:tcW w:w="4526"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力量适宜，使胸骨下陷4-5cm，突然放松</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36" w:type="dxa"/>
            <w:vMerge w:val="continue"/>
            <w:vAlign w:val="center"/>
          </w:tcPr>
          <w:p>
            <w:pPr>
              <w:adjustRightInd w:val="0"/>
              <w:snapToGrid w:val="0"/>
              <w:spacing w:line="360" w:lineRule="auto"/>
              <w:jc w:val="center"/>
              <w:rPr>
                <w:rFonts w:ascii="仿宋" w:hAnsi="仿宋" w:eastAsia="仿宋" w:cs="仿宋"/>
                <w:sz w:val="24"/>
                <w:szCs w:val="24"/>
              </w:rPr>
            </w:pPr>
          </w:p>
        </w:tc>
        <w:tc>
          <w:tcPr>
            <w:tcW w:w="1994" w:type="dxa"/>
            <w:vMerge w:val="continue"/>
            <w:vAlign w:val="center"/>
          </w:tcPr>
          <w:p>
            <w:pPr>
              <w:adjustRightInd w:val="0"/>
              <w:snapToGrid w:val="0"/>
              <w:spacing w:line="360" w:lineRule="auto"/>
              <w:jc w:val="left"/>
              <w:rPr>
                <w:rFonts w:ascii="仿宋" w:hAnsi="仿宋" w:eastAsia="仿宋" w:cs="仿宋"/>
                <w:sz w:val="24"/>
                <w:szCs w:val="24"/>
              </w:rPr>
            </w:pPr>
          </w:p>
        </w:tc>
        <w:tc>
          <w:tcPr>
            <w:tcW w:w="4526"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频率90-110次/分钟</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36" w:type="dxa"/>
            <w:vMerge w:val="restart"/>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994" w:type="dxa"/>
            <w:vMerge w:val="restart"/>
            <w:vAlign w:val="center"/>
          </w:tcPr>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伤员伤口包扎</w:t>
            </w:r>
          </w:p>
        </w:tc>
        <w:tc>
          <w:tcPr>
            <w:tcW w:w="4526"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包扎迅速</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36" w:type="dxa"/>
            <w:vMerge w:val="continue"/>
            <w:vAlign w:val="center"/>
          </w:tcPr>
          <w:p>
            <w:pPr>
              <w:adjustRightInd w:val="0"/>
              <w:snapToGrid w:val="0"/>
              <w:spacing w:line="360" w:lineRule="auto"/>
              <w:jc w:val="center"/>
              <w:rPr>
                <w:rFonts w:ascii="仿宋" w:hAnsi="仿宋" w:eastAsia="仿宋" w:cs="仿宋"/>
                <w:sz w:val="24"/>
                <w:szCs w:val="24"/>
              </w:rPr>
            </w:pPr>
          </w:p>
        </w:tc>
        <w:tc>
          <w:tcPr>
            <w:tcW w:w="1994" w:type="dxa"/>
            <w:vMerge w:val="continue"/>
            <w:vAlign w:val="center"/>
          </w:tcPr>
          <w:p>
            <w:pPr>
              <w:adjustRightInd w:val="0"/>
              <w:snapToGrid w:val="0"/>
              <w:spacing w:line="360" w:lineRule="auto"/>
              <w:jc w:val="left"/>
              <w:rPr>
                <w:rFonts w:ascii="仿宋" w:hAnsi="仿宋" w:eastAsia="仿宋" w:cs="仿宋"/>
                <w:sz w:val="24"/>
                <w:szCs w:val="24"/>
              </w:rPr>
            </w:pPr>
          </w:p>
        </w:tc>
        <w:tc>
          <w:tcPr>
            <w:tcW w:w="4526"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包扎位置正确</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36" w:type="dxa"/>
            <w:vMerge w:val="continue"/>
            <w:vAlign w:val="center"/>
          </w:tcPr>
          <w:p>
            <w:pPr>
              <w:adjustRightInd w:val="0"/>
              <w:snapToGrid w:val="0"/>
              <w:spacing w:line="360" w:lineRule="auto"/>
              <w:jc w:val="center"/>
              <w:rPr>
                <w:rFonts w:ascii="仿宋" w:hAnsi="仿宋" w:eastAsia="仿宋" w:cs="仿宋"/>
                <w:sz w:val="24"/>
                <w:szCs w:val="24"/>
              </w:rPr>
            </w:pPr>
          </w:p>
        </w:tc>
        <w:tc>
          <w:tcPr>
            <w:tcW w:w="1994" w:type="dxa"/>
            <w:vMerge w:val="continue"/>
            <w:vAlign w:val="center"/>
          </w:tcPr>
          <w:p>
            <w:pPr>
              <w:adjustRightInd w:val="0"/>
              <w:snapToGrid w:val="0"/>
              <w:spacing w:line="360" w:lineRule="auto"/>
              <w:jc w:val="left"/>
              <w:rPr>
                <w:rFonts w:ascii="仿宋" w:hAnsi="仿宋" w:eastAsia="仿宋" w:cs="仿宋"/>
                <w:sz w:val="24"/>
                <w:szCs w:val="24"/>
              </w:rPr>
            </w:pPr>
          </w:p>
        </w:tc>
        <w:tc>
          <w:tcPr>
            <w:tcW w:w="4526"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包扎松紧度适宜</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rPr>
              <w:t>分</w:t>
            </w:r>
          </w:p>
        </w:tc>
      </w:tr>
    </w:tbl>
    <w:p>
      <w:pPr>
        <w:pStyle w:val="75"/>
        <w:numPr>
          <w:ilvl w:val="0"/>
          <w:numId w:val="3"/>
        </w:numPr>
        <w:spacing w:line="560" w:lineRule="exact"/>
        <w:ind w:firstLineChars="0"/>
        <w:rPr>
          <w:rFonts w:ascii="楷体" w:hAnsi="楷体" w:eastAsia="楷体" w:cs="楷体"/>
          <w:kern w:val="0"/>
          <w:sz w:val="32"/>
          <w:szCs w:val="32"/>
        </w:rPr>
      </w:pPr>
      <w:r>
        <w:rPr>
          <w:rFonts w:hint="eastAsia" w:ascii="楷体" w:hAnsi="楷体" w:eastAsia="楷体" w:cs="楷体"/>
          <w:kern w:val="0"/>
          <w:sz w:val="32"/>
          <w:szCs w:val="32"/>
        </w:rPr>
        <w:t>自动检票机票箱更换与故障处理</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1.考试样题</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在规定时间内</w:t>
      </w:r>
      <w:r>
        <w:rPr>
          <w:rFonts w:hint="eastAsia" w:ascii="Times New Roman" w:hAnsi="Times New Roman" w:eastAsia="仿宋" w:cs="Times New Roman"/>
          <w:kern w:val="0"/>
          <w:sz w:val="32"/>
          <w:szCs w:val="32"/>
        </w:rPr>
        <w:t>，考生</w:t>
      </w:r>
      <w:r>
        <w:rPr>
          <w:rFonts w:ascii="Times New Roman" w:hAnsi="Times New Roman" w:eastAsia="仿宋" w:cs="Times New Roman"/>
          <w:kern w:val="0"/>
          <w:sz w:val="32"/>
          <w:szCs w:val="32"/>
        </w:rPr>
        <w:t>按规范操作</w:t>
      </w:r>
      <w:r>
        <w:rPr>
          <w:rFonts w:hint="eastAsia" w:ascii="Times New Roman" w:hAnsi="Times New Roman" w:eastAsia="仿宋" w:cs="Times New Roman"/>
          <w:kern w:val="0"/>
          <w:sz w:val="32"/>
          <w:szCs w:val="32"/>
        </w:rPr>
        <w:t>流程</w:t>
      </w:r>
      <w:r>
        <w:rPr>
          <w:rFonts w:ascii="Times New Roman" w:hAnsi="Times New Roman" w:eastAsia="仿宋" w:cs="Times New Roman"/>
          <w:kern w:val="0"/>
          <w:sz w:val="32"/>
          <w:szCs w:val="32"/>
        </w:rPr>
        <w:t>完成自动检票机的开机、故障处理及票箱更换和关机。时间30分钟，总分25分。</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2.评分标准</w:t>
      </w:r>
    </w:p>
    <w:tbl>
      <w:tblPr>
        <w:tblStyle w:val="21"/>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046"/>
        <w:gridCol w:w="3474"/>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6" w:type="dxa"/>
            <w:vAlign w:val="center"/>
          </w:tcPr>
          <w:p>
            <w:pPr>
              <w:adjustRightInd w:val="0"/>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046" w:type="dxa"/>
            <w:vAlign w:val="center"/>
          </w:tcPr>
          <w:p>
            <w:pPr>
              <w:adjustRightInd w:val="0"/>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考核内容</w:t>
            </w:r>
          </w:p>
        </w:tc>
        <w:tc>
          <w:tcPr>
            <w:tcW w:w="3474" w:type="dxa"/>
            <w:vAlign w:val="center"/>
          </w:tcPr>
          <w:p>
            <w:pPr>
              <w:adjustRightInd w:val="0"/>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考核要点</w:t>
            </w:r>
          </w:p>
        </w:tc>
        <w:tc>
          <w:tcPr>
            <w:tcW w:w="920" w:type="dxa"/>
            <w:vAlign w:val="center"/>
          </w:tcPr>
          <w:p>
            <w:pPr>
              <w:adjustRightInd w:val="0"/>
              <w:snapToGrid w:val="0"/>
              <w:spacing w:line="400" w:lineRule="exact"/>
              <w:jc w:val="center"/>
              <w:rPr>
                <w:rFonts w:ascii="仿宋" w:hAnsi="仿宋" w:eastAsia="仿宋" w:cs="仿宋"/>
                <w:b/>
                <w:bCs/>
                <w:sz w:val="24"/>
                <w:szCs w:val="24"/>
              </w:rPr>
            </w:pPr>
            <w:r>
              <w:rPr>
                <w:rFonts w:hint="eastAsia" w:ascii="仿宋" w:hAnsi="仿宋" w:eastAsia="仿宋" w:cs="仿宋"/>
                <w:b/>
                <w:bCs/>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6"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3046" w:type="dxa"/>
            <w:vMerge w:val="restart"/>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自动检票机上电操纵</w:t>
            </w: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正确地进行电源开启</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36" w:type="dxa"/>
            <w:vMerge w:val="continue"/>
            <w:vAlign w:val="center"/>
          </w:tcPr>
          <w:p>
            <w:pPr>
              <w:adjustRightInd w:val="0"/>
              <w:snapToGrid w:val="0"/>
              <w:spacing w:line="400" w:lineRule="exact"/>
              <w:jc w:val="center"/>
              <w:rPr>
                <w:rFonts w:ascii="仿宋" w:hAnsi="仿宋" w:eastAsia="仿宋" w:cs="仿宋"/>
                <w:sz w:val="24"/>
                <w:szCs w:val="24"/>
              </w:rPr>
            </w:pPr>
          </w:p>
        </w:tc>
        <w:tc>
          <w:tcPr>
            <w:tcW w:w="3046" w:type="dxa"/>
            <w:vMerge w:val="continue"/>
            <w:vAlign w:val="center"/>
          </w:tcPr>
          <w:p>
            <w:pPr>
              <w:adjustRightInd w:val="0"/>
              <w:snapToGrid w:val="0"/>
              <w:spacing w:line="400" w:lineRule="exact"/>
              <w:jc w:val="left"/>
              <w:rPr>
                <w:rFonts w:ascii="仿宋" w:hAnsi="仿宋" w:eastAsia="仿宋" w:cs="仿宋"/>
                <w:sz w:val="24"/>
                <w:szCs w:val="24"/>
              </w:rPr>
            </w:pP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正确地进行开机操作</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36"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3046" w:type="dxa"/>
            <w:vMerge w:val="restart"/>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设备自检作业</w:t>
            </w: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正确判别设备状态</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36" w:type="dxa"/>
            <w:vMerge w:val="continue"/>
            <w:vAlign w:val="center"/>
          </w:tcPr>
          <w:p>
            <w:pPr>
              <w:adjustRightInd w:val="0"/>
              <w:snapToGrid w:val="0"/>
              <w:spacing w:line="400" w:lineRule="exact"/>
              <w:jc w:val="center"/>
              <w:rPr>
                <w:rFonts w:ascii="仿宋" w:hAnsi="仿宋" w:eastAsia="仿宋" w:cs="仿宋"/>
                <w:sz w:val="24"/>
                <w:szCs w:val="24"/>
              </w:rPr>
            </w:pPr>
          </w:p>
        </w:tc>
        <w:tc>
          <w:tcPr>
            <w:tcW w:w="3046" w:type="dxa"/>
            <w:vMerge w:val="continue"/>
            <w:vAlign w:val="center"/>
          </w:tcPr>
          <w:p>
            <w:pPr>
              <w:adjustRightInd w:val="0"/>
              <w:snapToGrid w:val="0"/>
              <w:spacing w:line="400" w:lineRule="exact"/>
              <w:jc w:val="left"/>
              <w:rPr>
                <w:rFonts w:ascii="仿宋" w:hAnsi="仿宋" w:eastAsia="仿宋" w:cs="仿宋"/>
                <w:sz w:val="24"/>
                <w:szCs w:val="24"/>
              </w:rPr>
            </w:pP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正确分析故障位置并排除故障</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36"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3046" w:type="dxa"/>
            <w:vMerge w:val="restart"/>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进入更换单程票箱界面</w:t>
            </w: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 xml:space="preserve">正确熟练地打开闸机侧门 </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36" w:type="dxa"/>
            <w:vMerge w:val="continue"/>
            <w:vAlign w:val="center"/>
          </w:tcPr>
          <w:p>
            <w:pPr>
              <w:adjustRightInd w:val="0"/>
              <w:snapToGrid w:val="0"/>
              <w:spacing w:line="400" w:lineRule="exact"/>
              <w:jc w:val="center"/>
              <w:rPr>
                <w:rFonts w:ascii="仿宋" w:hAnsi="仿宋" w:eastAsia="仿宋" w:cs="仿宋"/>
                <w:sz w:val="24"/>
                <w:szCs w:val="24"/>
              </w:rPr>
            </w:pPr>
          </w:p>
        </w:tc>
        <w:tc>
          <w:tcPr>
            <w:tcW w:w="3046" w:type="dxa"/>
            <w:vMerge w:val="continue"/>
            <w:vAlign w:val="center"/>
          </w:tcPr>
          <w:p>
            <w:pPr>
              <w:adjustRightInd w:val="0"/>
              <w:snapToGrid w:val="0"/>
              <w:spacing w:line="400" w:lineRule="exact"/>
              <w:jc w:val="left"/>
              <w:rPr>
                <w:rFonts w:ascii="仿宋" w:hAnsi="仿宋" w:eastAsia="仿宋" w:cs="仿宋"/>
                <w:sz w:val="24"/>
                <w:szCs w:val="24"/>
              </w:rPr>
            </w:pP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正确登录系统</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36" w:type="dxa"/>
            <w:vMerge w:val="continue"/>
            <w:vAlign w:val="center"/>
          </w:tcPr>
          <w:p>
            <w:pPr>
              <w:adjustRightInd w:val="0"/>
              <w:snapToGrid w:val="0"/>
              <w:spacing w:line="400" w:lineRule="exact"/>
              <w:jc w:val="center"/>
              <w:rPr>
                <w:rFonts w:ascii="仿宋" w:hAnsi="仿宋" w:eastAsia="仿宋" w:cs="仿宋"/>
                <w:sz w:val="24"/>
                <w:szCs w:val="24"/>
              </w:rPr>
            </w:pPr>
          </w:p>
        </w:tc>
        <w:tc>
          <w:tcPr>
            <w:tcW w:w="3046" w:type="dxa"/>
            <w:vMerge w:val="continue"/>
            <w:vAlign w:val="center"/>
          </w:tcPr>
          <w:p>
            <w:pPr>
              <w:adjustRightInd w:val="0"/>
              <w:snapToGrid w:val="0"/>
              <w:spacing w:line="400" w:lineRule="exact"/>
              <w:jc w:val="left"/>
              <w:rPr>
                <w:rFonts w:ascii="仿宋" w:hAnsi="仿宋" w:eastAsia="仿宋" w:cs="仿宋"/>
                <w:sz w:val="24"/>
                <w:szCs w:val="24"/>
              </w:rPr>
            </w:pP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正确进入换票箱界面</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36"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3046" w:type="dxa"/>
            <w:vMerge w:val="restart"/>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正确取出与安装票箱</w:t>
            </w: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 xml:space="preserve">规范安全地换下票箱，摆放位置合理 </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6" w:type="dxa"/>
            <w:vMerge w:val="continue"/>
            <w:vAlign w:val="center"/>
          </w:tcPr>
          <w:p>
            <w:pPr>
              <w:adjustRightInd w:val="0"/>
              <w:snapToGrid w:val="0"/>
              <w:spacing w:line="400" w:lineRule="exact"/>
              <w:jc w:val="center"/>
              <w:rPr>
                <w:rFonts w:ascii="仿宋" w:hAnsi="仿宋" w:eastAsia="仿宋" w:cs="仿宋"/>
                <w:sz w:val="24"/>
                <w:szCs w:val="24"/>
              </w:rPr>
            </w:pPr>
          </w:p>
        </w:tc>
        <w:tc>
          <w:tcPr>
            <w:tcW w:w="3046" w:type="dxa"/>
            <w:vMerge w:val="continue"/>
            <w:vAlign w:val="center"/>
          </w:tcPr>
          <w:p>
            <w:pPr>
              <w:adjustRightInd w:val="0"/>
              <w:snapToGrid w:val="0"/>
              <w:spacing w:line="400" w:lineRule="exact"/>
              <w:jc w:val="left"/>
              <w:rPr>
                <w:rFonts w:ascii="仿宋" w:hAnsi="仿宋" w:eastAsia="仿宋" w:cs="仿宋"/>
                <w:sz w:val="24"/>
                <w:szCs w:val="24"/>
              </w:rPr>
            </w:pP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正确更换票箱安装位置到位</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36"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5</w:t>
            </w:r>
          </w:p>
        </w:tc>
        <w:tc>
          <w:tcPr>
            <w:tcW w:w="3046" w:type="dxa"/>
            <w:vMerge w:val="restart"/>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更换后输入正确票卡数据</w:t>
            </w: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正确输入车票信息</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36" w:type="dxa"/>
            <w:vMerge w:val="continue"/>
            <w:vAlign w:val="center"/>
          </w:tcPr>
          <w:p>
            <w:pPr>
              <w:adjustRightInd w:val="0"/>
              <w:snapToGrid w:val="0"/>
              <w:spacing w:line="400" w:lineRule="exact"/>
              <w:jc w:val="center"/>
              <w:rPr>
                <w:rFonts w:ascii="仿宋" w:hAnsi="仿宋" w:eastAsia="仿宋" w:cs="仿宋"/>
                <w:sz w:val="24"/>
                <w:szCs w:val="24"/>
              </w:rPr>
            </w:pPr>
          </w:p>
        </w:tc>
        <w:tc>
          <w:tcPr>
            <w:tcW w:w="3046" w:type="dxa"/>
            <w:vMerge w:val="continue"/>
            <w:vAlign w:val="center"/>
          </w:tcPr>
          <w:p>
            <w:pPr>
              <w:adjustRightInd w:val="0"/>
              <w:snapToGrid w:val="0"/>
              <w:spacing w:line="400" w:lineRule="exact"/>
              <w:jc w:val="left"/>
              <w:rPr>
                <w:rFonts w:ascii="仿宋" w:hAnsi="仿宋" w:eastAsia="仿宋" w:cs="仿宋"/>
                <w:sz w:val="24"/>
                <w:szCs w:val="24"/>
              </w:rPr>
            </w:pP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正确熟练关闭闸机侧门</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36"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6</w:t>
            </w:r>
          </w:p>
        </w:tc>
        <w:tc>
          <w:tcPr>
            <w:tcW w:w="3046"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自动检票机下电操纵</w:t>
            </w:r>
          </w:p>
        </w:tc>
        <w:tc>
          <w:tcPr>
            <w:tcW w:w="34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能够正确地进行电源的关闭与关机操作</w:t>
            </w:r>
          </w:p>
        </w:tc>
        <w:tc>
          <w:tcPr>
            <w:tcW w:w="920"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2.5分</w:t>
            </w:r>
          </w:p>
        </w:tc>
      </w:tr>
    </w:tbl>
    <w:p>
      <w:pPr>
        <w:pStyle w:val="75"/>
        <w:numPr>
          <w:ilvl w:val="0"/>
          <w:numId w:val="3"/>
        </w:numPr>
        <w:spacing w:line="560" w:lineRule="exact"/>
        <w:ind w:firstLineChars="0"/>
        <w:rPr>
          <w:rFonts w:ascii="楷体" w:hAnsi="楷体" w:eastAsia="楷体" w:cs="楷体"/>
          <w:kern w:val="0"/>
          <w:sz w:val="32"/>
          <w:szCs w:val="32"/>
        </w:rPr>
      </w:pPr>
      <w:r>
        <w:rPr>
          <w:rFonts w:hint="eastAsia" w:ascii="楷体" w:hAnsi="楷体" w:eastAsia="楷体" w:cs="楷体"/>
          <w:kern w:val="0"/>
          <w:sz w:val="32"/>
          <w:szCs w:val="32"/>
        </w:rPr>
        <w:t>手摇道岔</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1.考试样题</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在规定时间内，考生按规范操作流程完成道岔的转换</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时间</w:t>
      </w:r>
      <w:r>
        <w:rPr>
          <w:rFonts w:ascii="Times New Roman" w:hAnsi="Times New Roman" w:eastAsia="仿宋" w:cs="仿宋"/>
          <w:kern w:val="0"/>
          <w:sz w:val="32"/>
          <w:szCs w:val="32"/>
        </w:rPr>
        <w:t>15分钟，总分7.5分。</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2.评分标准</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46"/>
        <w:gridCol w:w="3574"/>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1" w:type="dxa"/>
            <w:vAlign w:val="center"/>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3046" w:type="dxa"/>
            <w:vAlign w:val="center"/>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考核项目</w:t>
            </w:r>
          </w:p>
        </w:tc>
        <w:tc>
          <w:tcPr>
            <w:tcW w:w="3574" w:type="dxa"/>
            <w:vAlign w:val="center"/>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操作要求</w:t>
            </w:r>
          </w:p>
        </w:tc>
        <w:tc>
          <w:tcPr>
            <w:tcW w:w="888" w:type="dxa"/>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1" w:type="dxa"/>
            <w:tcBorders>
              <w:bottom w:val="single" w:color="auto" w:sz="4" w:space="0"/>
            </w:tcBorders>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3046" w:type="dxa"/>
            <w:tcBorders>
              <w:bottom w:val="single" w:color="auto" w:sz="4" w:space="0"/>
            </w:tcBorders>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道岔转换条件确认</w:t>
            </w:r>
          </w:p>
        </w:tc>
        <w:tc>
          <w:tcPr>
            <w:tcW w:w="35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能够快速、正确判断岔心、岔尖有无障碍物与异常情况，道岔开通位置是否正确，是否需要改变位置。</w:t>
            </w:r>
          </w:p>
        </w:tc>
        <w:tc>
          <w:tcPr>
            <w:tcW w:w="888"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1"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3046"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转换道岔至规定位置</w:t>
            </w:r>
          </w:p>
        </w:tc>
        <w:tc>
          <w:tcPr>
            <w:tcW w:w="35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 xml:space="preserve">能够运用计算机正确操控，将道岔转向所需位置。 </w:t>
            </w:r>
          </w:p>
        </w:tc>
        <w:tc>
          <w:tcPr>
            <w:tcW w:w="888"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1"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3046"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道岔位置确认</w:t>
            </w:r>
          </w:p>
        </w:tc>
        <w:tc>
          <w:tcPr>
            <w:tcW w:w="3574"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能够根据计算机的操纵界面确认道岔位置是否转换正确。</w:t>
            </w:r>
          </w:p>
        </w:tc>
        <w:tc>
          <w:tcPr>
            <w:tcW w:w="888"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2.5分</w:t>
            </w:r>
          </w:p>
        </w:tc>
      </w:tr>
    </w:tbl>
    <w:p>
      <w:pPr>
        <w:pStyle w:val="75"/>
        <w:numPr>
          <w:ilvl w:val="0"/>
          <w:numId w:val="3"/>
        </w:numPr>
        <w:spacing w:line="560" w:lineRule="exact"/>
        <w:ind w:firstLineChars="0"/>
        <w:rPr>
          <w:rFonts w:ascii="楷体" w:hAnsi="楷体" w:eastAsia="楷体" w:cs="楷体"/>
          <w:kern w:val="0"/>
          <w:sz w:val="32"/>
          <w:szCs w:val="32"/>
        </w:rPr>
      </w:pPr>
      <w:r>
        <w:rPr>
          <w:rFonts w:hint="eastAsia" w:ascii="楷体" w:hAnsi="楷体" w:eastAsia="楷体" w:cs="楷体"/>
          <w:kern w:val="0"/>
          <w:sz w:val="32"/>
          <w:szCs w:val="32"/>
        </w:rPr>
        <w:t>电话闭塞法</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1.考试样题</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在规定时间内，考生根据系统所给场景信息判别使用电话闭塞法的时机，然后利用系统进行电话闭塞的办理，最后将路票填写完整</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时间</w:t>
      </w:r>
      <w:r>
        <w:rPr>
          <w:rFonts w:ascii="Times New Roman" w:hAnsi="Times New Roman" w:eastAsia="仿宋" w:cs="仿宋"/>
          <w:kern w:val="0"/>
          <w:sz w:val="32"/>
          <w:szCs w:val="32"/>
        </w:rPr>
        <w:t>15分钟，总分7.5分。</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2.评分标准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22"/>
        <w:gridCol w:w="3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5" w:type="dxa"/>
            <w:vAlign w:val="center"/>
          </w:tcPr>
          <w:p>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2322" w:type="dxa"/>
            <w:vAlign w:val="center"/>
          </w:tcPr>
          <w:p>
            <w:pPr>
              <w:spacing w:line="360" w:lineRule="exact"/>
              <w:jc w:val="center"/>
              <w:rPr>
                <w:rFonts w:ascii="仿宋" w:hAnsi="仿宋" w:eastAsia="仿宋" w:cs="仿宋"/>
                <w:b/>
                <w:sz w:val="24"/>
              </w:rPr>
            </w:pPr>
            <w:r>
              <w:rPr>
                <w:rFonts w:hint="eastAsia" w:ascii="仿宋" w:hAnsi="仿宋" w:eastAsia="仿宋" w:cs="仿宋"/>
                <w:b/>
                <w:sz w:val="24"/>
              </w:rPr>
              <w:t>考核项目</w:t>
            </w:r>
          </w:p>
        </w:tc>
        <w:tc>
          <w:tcPr>
            <w:tcW w:w="3969" w:type="dxa"/>
            <w:vAlign w:val="center"/>
          </w:tcPr>
          <w:p>
            <w:pPr>
              <w:spacing w:line="360" w:lineRule="exact"/>
              <w:jc w:val="center"/>
              <w:rPr>
                <w:rFonts w:ascii="仿宋" w:hAnsi="仿宋" w:eastAsia="仿宋" w:cs="仿宋"/>
                <w:b/>
                <w:sz w:val="24"/>
              </w:rPr>
            </w:pPr>
            <w:r>
              <w:rPr>
                <w:rFonts w:hint="eastAsia" w:ascii="仿宋" w:hAnsi="仿宋" w:eastAsia="仿宋" w:cs="仿宋"/>
                <w:b/>
                <w:sz w:val="24"/>
              </w:rPr>
              <w:t>操作要求</w:t>
            </w:r>
          </w:p>
        </w:tc>
        <w:tc>
          <w:tcPr>
            <w:tcW w:w="920" w:type="dxa"/>
            <w:vAlign w:val="center"/>
          </w:tcPr>
          <w:p>
            <w:pPr>
              <w:spacing w:line="360" w:lineRule="exact"/>
              <w:jc w:val="center"/>
              <w:rPr>
                <w:rFonts w:ascii="仿宋" w:hAnsi="仿宋" w:eastAsia="仿宋" w:cs="仿宋"/>
                <w:b/>
                <w:sz w:val="24"/>
              </w:rPr>
            </w:pPr>
            <w:r>
              <w:rPr>
                <w:rFonts w:hint="eastAsia" w:ascii="仿宋" w:hAnsi="仿宋" w:eastAsia="仿宋" w:cs="仿宋"/>
                <w:b/>
                <w:sz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65"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322" w:type="dxa"/>
            <w:vAlign w:val="center"/>
          </w:tcPr>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判断电话闭塞法使用时机</w:t>
            </w:r>
          </w:p>
        </w:tc>
        <w:tc>
          <w:tcPr>
            <w:tcW w:w="3969"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正确判定使用电话闭塞法使用时机</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65" w:type="dxa"/>
            <w:vMerge w:val="restart"/>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2322" w:type="dxa"/>
            <w:vMerge w:val="restart"/>
            <w:vAlign w:val="center"/>
          </w:tcPr>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填写路票</w:t>
            </w:r>
          </w:p>
        </w:tc>
        <w:tc>
          <w:tcPr>
            <w:tcW w:w="3969"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信息填写完整，漏一处扣0.1分</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65" w:type="dxa"/>
            <w:vMerge w:val="continue"/>
            <w:vAlign w:val="center"/>
          </w:tcPr>
          <w:p>
            <w:pPr>
              <w:adjustRightInd w:val="0"/>
              <w:snapToGrid w:val="0"/>
              <w:spacing w:line="360" w:lineRule="auto"/>
              <w:jc w:val="center"/>
              <w:rPr>
                <w:rFonts w:ascii="仿宋" w:hAnsi="仿宋" w:eastAsia="仿宋" w:cs="仿宋"/>
                <w:sz w:val="24"/>
                <w:szCs w:val="24"/>
              </w:rPr>
            </w:pPr>
          </w:p>
        </w:tc>
        <w:tc>
          <w:tcPr>
            <w:tcW w:w="2322" w:type="dxa"/>
            <w:vMerge w:val="continue"/>
            <w:vAlign w:val="center"/>
          </w:tcPr>
          <w:p>
            <w:pPr>
              <w:adjustRightInd w:val="0"/>
              <w:snapToGrid w:val="0"/>
              <w:spacing w:line="360" w:lineRule="auto"/>
              <w:jc w:val="left"/>
              <w:rPr>
                <w:rFonts w:ascii="仿宋" w:hAnsi="仿宋" w:eastAsia="仿宋" w:cs="仿宋"/>
                <w:sz w:val="24"/>
                <w:szCs w:val="24"/>
              </w:rPr>
            </w:pPr>
          </w:p>
        </w:tc>
        <w:tc>
          <w:tcPr>
            <w:tcW w:w="3969"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信息填写正确，错一处扣0.1分</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65" w:type="dxa"/>
            <w:vMerge w:val="continue"/>
            <w:vAlign w:val="center"/>
          </w:tcPr>
          <w:p>
            <w:pPr>
              <w:adjustRightInd w:val="0"/>
              <w:snapToGrid w:val="0"/>
              <w:spacing w:line="360" w:lineRule="auto"/>
              <w:jc w:val="center"/>
              <w:rPr>
                <w:rFonts w:ascii="仿宋" w:hAnsi="仿宋" w:eastAsia="仿宋" w:cs="仿宋"/>
                <w:sz w:val="24"/>
                <w:szCs w:val="24"/>
              </w:rPr>
            </w:pPr>
          </w:p>
        </w:tc>
        <w:tc>
          <w:tcPr>
            <w:tcW w:w="2322" w:type="dxa"/>
            <w:vMerge w:val="continue"/>
            <w:vAlign w:val="center"/>
          </w:tcPr>
          <w:p>
            <w:pPr>
              <w:adjustRightInd w:val="0"/>
              <w:snapToGrid w:val="0"/>
              <w:spacing w:line="360" w:lineRule="auto"/>
              <w:jc w:val="left"/>
              <w:rPr>
                <w:rFonts w:ascii="仿宋" w:hAnsi="仿宋" w:eastAsia="仿宋" w:cs="仿宋"/>
                <w:sz w:val="24"/>
                <w:szCs w:val="24"/>
              </w:rPr>
            </w:pPr>
          </w:p>
        </w:tc>
        <w:tc>
          <w:tcPr>
            <w:tcW w:w="3969" w:type="dxa"/>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卷面整洁</w:t>
            </w:r>
          </w:p>
        </w:tc>
        <w:tc>
          <w:tcPr>
            <w:tcW w:w="920" w:type="dxa"/>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6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2322"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进行电话闭塞业务的办理</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操作正确</w:t>
            </w:r>
          </w:p>
        </w:tc>
        <w:tc>
          <w:tcPr>
            <w:tcW w:w="920"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5" w:type="dxa"/>
            <w:vMerge w:val="continue"/>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p>
        </w:tc>
        <w:tc>
          <w:tcPr>
            <w:tcW w:w="2322" w:type="dxa"/>
            <w:vMerge w:val="continue"/>
            <w:tcBorders>
              <w:left w:val="single" w:color="auto" w:sz="4" w:space="0"/>
              <w:right w:val="single" w:color="auto" w:sz="4" w:space="0"/>
            </w:tcBorders>
            <w:vAlign w:val="center"/>
          </w:tcPr>
          <w:p>
            <w:pPr>
              <w:adjustRightInd w:val="0"/>
              <w:snapToGrid w:val="0"/>
              <w:spacing w:line="360" w:lineRule="auto"/>
              <w:jc w:val="left"/>
              <w:rPr>
                <w:rFonts w:ascii="仿宋" w:hAnsi="仿宋" w:eastAsia="仿宋" w:cs="仿宋"/>
                <w:sz w:val="24"/>
                <w:szCs w:val="24"/>
              </w:rPr>
            </w:pP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问题回答正确</w:t>
            </w:r>
          </w:p>
        </w:tc>
        <w:tc>
          <w:tcPr>
            <w:tcW w:w="920" w:type="dxa"/>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1分</w:t>
            </w:r>
          </w:p>
        </w:tc>
      </w:tr>
    </w:tbl>
    <w:p>
      <w:pPr>
        <w:pStyle w:val="75"/>
        <w:numPr>
          <w:ilvl w:val="0"/>
          <w:numId w:val="3"/>
        </w:numPr>
        <w:spacing w:line="560" w:lineRule="exact"/>
        <w:ind w:firstLineChars="0"/>
        <w:rPr>
          <w:rFonts w:ascii="楷体" w:hAnsi="楷体" w:eastAsia="楷体" w:cs="楷体"/>
          <w:kern w:val="0"/>
          <w:sz w:val="32"/>
          <w:szCs w:val="32"/>
        </w:rPr>
      </w:pPr>
      <w:r>
        <w:rPr>
          <w:rFonts w:hint="eastAsia" w:ascii="楷体" w:hAnsi="楷体" w:eastAsia="楷体" w:cs="楷体"/>
          <w:kern w:val="0"/>
          <w:sz w:val="32"/>
          <w:szCs w:val="32"/>
        </w:rPr>
        <w:t>客服中心半自动售票机操作</w:t>
      </w:r>
    </w:p>
    <w:p>
      <w:pPr>
        <w:spacing w:line="560" w:lineRule="exact"/>
        <w:ind w:firstLine="640" w:firstLineChars="200"/>
        <w:rPr>
          <w:rFonts w:ascii="Times New Roman" w:hAnsi="Times New Roman" w:eastAsia="仿宋" w:cs="仿宋"/>
          <w:kern w:val="0"/>
          <w:sz w:val="32"/>
          <w:szCs w:val="32"/>
        </w:rPr>
      </w:pP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考试样题</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在规定时间内，考生按规范操作完成半自动售票机的退、补票处理、纸币的鉴别及台账的填写。时间</w:t>
      </w:r>
      <w:r>
        <w:rPr>
          <w:rFonts w:ascii="Times New Roman" w:hAnsi="Times New Roman" w:eastAsia="仿宋" w:cs="仿宋"/>
          <w:kern w:val="0"/>
          <w:sz w:val="32"/>
          <w:szCs w:val="32"/>
        </w:rPr>
        <w:t>15</w:t>
      </w:r>
      <w:r>
        <w:rPr>
          <w:rFonts w:hint="eastAsia" w:ascii="Times New Roman" w:hAnsi="Times New Roman" w:eastAsia="仿宋" w:cs="仿宋"/>
          <w:kern w:val="0"/>
          <w:sz w:val="32"/>
          <w:szCs w:val="32"/>
        </w:rPr>
        <w:t>分钟，总分</w:t>
      </w:r>
      <w:r>
        <w:rPr>
          <w:rFonts w:ascii="Times New Roman" w:hAnsi="Times New Roman" w:eastAsia="仿宋" w:cs="仿宋"/>
          <w:kern w:val="0"/>
          <w:sz w:val="32"/>
          <w:szCs w:val="32"/>
        </w:rPr>
        <w:t>12.5</w:t>
      </w:r>
      <w:r>
        <w:rPr>
          <w:rFonts w:hint="eastAsia" w:ascii="Times New Roman" w:hAnsi="Times New Roman" w:eastAsia="仿宋" w:cs="仿宋"/>
          <w:kern w:val="0"/>
          <w:sz w:val="32"/>
          <w:szCs w:val="32"/>
        </w:rPr>
        <w:t>分。</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评分标准</w:t>
      </w:r>
    </w:p>
    <w:tbl>
      <w:tblPr>
        <w:tblStyle w:val="21"/>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961"/>
        <w:gridCol w:w="3798"/>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1" w:type="dxa"/>
            <w:vAlign w:val="center"/>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2961" w:type="dxa"/>
            <w:vAlign w:val="center"/>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考核项目</w:t>
            </w:r>
          </w:p>
        </w:tc>
        <w:tc>
          <w:tcPr>
            <w:tcW w:w="3798" w:type="dxa"/>
            <w:vAlign w:val="center"/>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操作要求</w:t>
            </w:r>
          </w:p>
        </w:tc>
        <w:tc>
          <w:tcPr>
            <w:tcW w:w="1162" w:type="dxa"/>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1" w:type="dxa"/>
            <w:tcBorders>
              <w:bottom w:val="single" w:color="auto" w:sz="4" w:space="0"/>
            </w:tcBorders>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2961" w:type="dxa"/>
            <w:tcBorders>
              <w:bottom w:val="single" w:color="auto" w:sz="4" w:space="0"/>
            </w:tcBorders>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登陆BOM系统</w:t>
            </w:r>
          </w:p>
        </w:tc>
        <w:tc>
          <w:tcPr>
            <w:tcW w:w="3798"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正确完成车站半自动售票机进行登陆系统</w:t>
            </w:r>
          </w:p>
        </w:tc>
        <w:tc>
          <w:tcPr>
            <w:tcW w:w="116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1"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2961" w:type="dxa"/>
            <w:vMerge w:val="restart"/>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退票、补票事务处理</w:t>
            </w:r>
          </w:p>
        </w:tc>
        <w:tc>
          <w:tcPr>
            <w:tcW w:w="3798"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正确办理乘客单程票、储值票退票作业</w:t>
            </w:r>
          </w:p>
        </w:tc>
        <w:tc>
          <w:tcPr>
            <w:tcW w:w="116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1" w:type="dxa"/>
            <w:vMerge w:val="continue"/>
            <w:vAlign w:val="center"/>
          </w:tcPr>
          <w:p>
            <w:pPr>
              <w:adjustRightInd w:val="0"/>
              <w:snapToGrid w:val="0"/>
              <w:spacing w:line="400" w:lineRule="exact"/>
              <w:jc w:val="center"/>
              <w:rPr>
                <w:rFonts w:ascii="仿宋" w:hAnsi="仿宋" w:eastAsia="仿宋" w:cs="仿宋"/>
                <w:sz w:val="24"/>
                <w:szCs w:val="24"/>
              </w:rPr>
            </w:pPr>
          </w:p>
        </w:tc>
        <w:tc>
          <w:tcPr>
            <w:tcW w:w="2961" w:type="dxa"/>
            <w:vMerge w:val="continue"/>
            <w:vAlign w:val="center"/>
          </w:tcPr>
          <w:p>
            <w:pPr>
              <w:adjustRightInd w:val="0"/>
              <w:snapToGrid w:val="0"/>
              <w:spacing w:line="400" w:lineRule="exact"/>
              <w:jc w:val="left"/>
              <w:rPr>
                <w:rFonts w:ascii="仿宋" w:hAnsi="仿宋" w:eastAsia="仿宋" w:cs="仿宋"/>
                <w:sz w:val="24"/>
                <w:szCs w:val="24"/>
              </w:rPr>
            </w:pPr>
          </w:p>
        </w:tc>
        <w:tc>
          <w:tcPr>
            <w:tcW w:w="3798"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正确处理乘客超程、超时等票务事务</w:t>
            </w:r>
          </w:p>
        </w:tc>
        <w:tc>
          <w:tcPr>
            <w:tcW w:w="116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1"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2961" w:type="dxa"/>
            <w:vMerge w:val="restart"/>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鉴别纸币真伪，唱收、找零并交付车票</w:t>
            </w:r>
          </w:p>
        </w:tc>
        <w:tc>
          <w:tcPr>
            <w:tcW w:w="3798"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 xml:space="preserve">正确识别伪钞 </w:t>
            </w:r>
          </w:p>
        </w:tc>
        <w:tc>
          <w:tcPr>
            <w:tcW w:w="116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1" w:type="dxa"/>
            <w:vMerge w:val="continue"/>
            <w:vAlign w:val="center"/>
          </w:tcPr>
          <w:p>
            <w:pPr>
              <w:adjustRightInd w:val="0"/>
              <w:snapToGrid w:val="0"/>
              <w:spacing w:line="400" w:lineRule="exact"/>
              <w:jc w:val="center"/>
              <w:rPr>
                <w:rFonts w:ascii="仿宋" w:hAnsi="仿宋" w:eastAsia="仿宋" w:cs="仿宋"/>
                <w:sz w:val="24"/>
                <w:szCs w:val="24"/>
              </w:rPr>
            </w:pPr>
          </w:p>
        </w:tc>
        <w:tc>
          <w:tcPr>
            <w:tcW w:w="2961" w:type="dxa"/>
            <w:vMerge w:val="continue"/>
            <w:vAlign w:val="center"/>
          </w:tcPr>
          <w:p>
            <w:pPr>
              <w:adjustRightInd w:val="0"/>
              <w:snapToGrid w:val="0"/>
              <w:spacing w:line="400" w:lineRule="exact"/>
              <w:jc w:val="left"/>
              <w:rPr>
                <w:rFonts w:ascii="仿宋" w:hAnsi="仿宋" w:eastAsia="仿宋" w:cs="仿宋"/>
                <w:sz w:val="24"/>
                <w:szCs w:val="24"/>
              </w:rPr>
            </w:pPr>
          </w:p>
        </w:tc>
        <w:tc>
          <w:tcPr>
            <w:tcW w:w="3798"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正确按照服务礼仪标准发售车票</w:t>
            </w:r>
          </w:p>
        </w:tc>
        <w:tc>
          <w:tcPr>
            <w:tcW w:w="116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21" w:type="dxa"/>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2961"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填写票务台帐</w:t>
            </w:r>
          </w:p>
        </w:tc>
        <w:tc>
          <w:tcPr>
            <w:tcW w:w="3798"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正确地填写票务台帐</w:t>
            </w:r>
          </w:p>
        </w:tc>
        <w:tc>
          <w:tcPr>
            <w:tcW w:w="116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2.5分</w:t>
            </w:r>
          </w:p>
        </w:tc>
      </w:tr>
    </w:tbl>
    <w:p>
      <w:pPr>
        <w:pStyle w:val="75"/>
        <w:numPr>
          <w:ilvl w:val="0"/>
          <w:numId w:val="3"/>
        </w:numPr>
        <w:spacing w:line="560" w:lineRule="exact"/>
        <w:ind w:firstLineChars="0"/>
        <w:rPr>
          <w:rFonts w:ascii="楷体" w:hAnsi="楷体" w:eastAsia="楷体" w:cs="楷体"/>
          <w:kern w:val="0"/>
          <w:sz w:val="32"/>
          <w:szCs w:val="32"/>
        </w:rPr>
      </w:pPr>
      <w:r>
        <w:rPr>
          <w:rFonts w:hint="eastAsia" w:ascii="楷体" w:hAnsi="楷体" w:eastAsia="楷体" w:cs="楷体"/>
          <w:kern w:val="0"/>
          <w:sz w:val="32"/>
          <w:szCs w:val="32"/>
        </w:rPr>
        <w:t>广播通讯设备操作</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1.考试样题</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在规定时间内，考生进行车站视频监控系统和车站调度电话系统操作，使用车站规范用语进行车站信息播报。时间</w:t>
      </w:r>
      <w:r>
        <w:rPr>
          <w:rFonts w:ascii="Times New Roman" w:hAnsi="Times New Roman" w:eastAsia="仿宋" w:cs="仿宋"/>
          <w:kern w:val="0"/>
          <w:sz w:val="32"/>
          <w:szCs w:val="32"/>
        </w:rPr>
        <w:t>15分钟，总分7.5分。</w:t>
      </w:r>
    </w:p>
    <w:p>
      <w:pPr>
        <w:spacing w:line="560" w:lineRule="exact"/>
        <w:ind w:left="640"/>
        <w:rPr>
          <w:rFonts w:ascii="Times New Roman" w:hAnsi="Times New Roman" w:eastAsia="仿宋" w:cs="仿宋"/>
          <w:kern w:val="0"/>
          <w:sz w:val="32"/>
          <w:szCs w:val="32"/>
        </w:rPr>
      </w:pPr>
      <w:r>
        <w:rPr>
          <w:rFonts w:ascii="Times New Roman" w:hAnsi="Times New Roman" w:eastAsia="仿宋" w:cs="仿宋"/>
          <w:kern w:val="0"/>
          <w:sz w:val="32"/>
          <w:szCs w:val="32"/>
        </w:rPr>
        <w:t>2.评分标准</w:t>
      </w:r>
    </w:p>
    <w:tbl>
      <w:tblPr>
        <w:tblStyle w:val="21"/>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94"/>
        <w:gridCol w:w="474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6" w:type="dxa"/>
            <w:vAlign w:val="center"/>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1994" w:type="dxa"/>
            <w:vAlign w:val="center"/>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考核项目</w:t>
            </w:r>
          </w:p>
        </w:tc>
        <w:tc>
          <w:tcPr>
            <w:tcW w:w="4740" w:type="dxa"/>
            <w:vAlign w:val="center"/>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操作要求</w:t>
            </w:r>
          </w:p>
        </w:tc>
        <w:tc>
          <w:tcPr>
            <w:tcW w:w="1072" w:type="dxa"/>
          </w:tcPr>
          <w:p>
            <w:pPr>
              <w:adjustRightInd w:val="0"/>
              <w:snapToGrid w:val="0"/>
              <w:spacing w:line="400" w:lineRule="exact"/>
              <w:jc w:val="center"/>
              <w:rPr>
                <w:rFonts w:ascii="仿宋" w:hAnsi="仿宋" w:eastAsia="仿宋" w:cs="仿宋"/>
                <w:b/>
                <w:sz w:val="24"/>
                <w:szCs w:val="24"/>
              </w:rPr>
            </w:pPr>
            <w:r>
              <w:rPr>
                <w:rFonts w:hint="eastAsia" w:ascii="仿宋" w:hAnsi="仿宋" w:eastAsia="仿宋" w:cs="仿宋"/>
                <w:b/>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6"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1994" w:type="dxa"/>
            <w:vMerge w:val="restart"/>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车站视频监控系统操作</w:t>
            </w:r>
          </w:p>
        </w:tc>
        <w:tc>
          <w:tcPr>
            <w:tcW w:w="4740"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正确操作车站视频监控系统</w:t>
            </w:r>
          </w:p>
        </w:tc>
        <w:tc>
          <w:tcPr>
            <w:tcW w:w="107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6" w:type="dxa"/>
            <w:vMerge w:val="continue"/>
            <w:tcBorders>
              <w:bottom w:val="single" w:color="auto" w:sz="4" w:space="0"/>
            </w:tcBorders>
            <w:vAlign w:val="center"/>
          </w:tcPr>
          <w:p>
            <w:pPr>
              <w:adjustRightInd w:val="0"/>
              <w:snapToGrid w:val="0"/>
              <w:spacing w:line="400" w:lineRule="exact"/>
              <w:jc w:val="center"/>
              <w:rPr>
                <w:rFonts w:ascii="仿宋" w:hAnsi="仿宋" w:eastAsia="仿宋" w:cs="仿宋"/>
                <w:sz w:val="24"/>
                <w:szCs w:val="24"/>
              </w:rPr>
            </w:pPr>
          </w:p>
        </w:tc>
        <w:tc>
          <w:tcPr>
            <w:tcW w:w="1994" w:type="dxa"/>
            <w:vMerge w:val="continue"/>
            <w:tcBorders>
              <w:bottom w:val="single" w:color="auto" w:sz="4" w:space="0"/>
            </w:tcBorders>
            <w:vAlign w:val="center"/>
          </w:tcPr>
          <w:p>
            <w:pPr>
              <w:adjustRightInd w:val="0"/>
              <w:snapToGrid w:val="0"/>
              <w:spacing w:line="400" w:lineRule="exact"/>
              <w:jc w:val="left"/>
              <w:rPr>
                <w:rFonts w:ascii="仿宋" w:hAnsi="仿宋" w:eastAsia="仿宋" w:cs="仿宋"/>
                <w:sz w:val="24"/>
                <w:szCs w:val="24"/>
              </w:rPr>
            </w:pPr>
          </w:p>
        </w:tc>
        <w:tc>
          <w:tcPr>
            <w:tcW w:w="4740"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正确巡查车站各处，及时发现异常情况</w:t>
            </w:r>
          </w:p>
        </w:tc>
        <w:tc>
          <w:tcPr>
            <w:tcW w:w="107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6" w:type="dxa"/>
            <w:vMerge w:val="restart"/>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1994" w:type="dxa"/>
            <w:vMerge w:val="restart"/>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车站调度电话系统操作</w:t>
            </w:r>
          </w:p>
        </w:tc>
        <w:tc>
          <w:tcPr>
            <w:tcW w:w="4740"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正确使用车站调度电话系统</w:t>
            </w:r>
          </w:p>
        </w:tc>
        <w:tc>
          <w:tcPr>
            <w:tcW w:w="107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Merge w:val="continue"/>
            <w:vAlign w:val="center"/>
          </w:tcPr>
          <w:p>
            <w:pPr>
              <w:adjustRightInd w:val="0"/>
              <w:snapToGrid w:val="0"/>
              <w:spacing w:line="400" w:lineRule="exact"/>
              <w:jc w:val="center"/>
              <w:rPr>
                <w:rFonts w:ascii="仿宋" w:hAnsi="仿宋" w:eastAsia="仿宋" w:cs="仿宋"/>
                <w:sz w:val="24"/>
                <w:szCs w:val="24"/>
              </w:rPr>
            </w:pPr>
          </w:p>
        </w:tc>
        <w:tc>
          <w:tcPr>
            <w:tcW w:w="1994" w:type="dxa"/>
            <w:vMerge w:val="continue"/>
            <w:vAlign w:val="center"/>
          </w:tcPr>
          <w:p>
            <w:pPr>
              <w:adjustRightInd w:val="0"/>
              <w:snapToGrid w:val="0"/>
              <w:spacing w:line="400" w:lineRule="exact"/>
              <w:jc w:val="left"/>
              <w:rPr>
                <w:rFonts w:ascii="仿宋" w:hAnsi="仿宋" w:eastAsia="仿宋" w:cs="仿宋"/>
                <w:sz w:val="24"/>
                <w:szCs w:val="24"/>
              </w:rPr>
            </w:pPr>
          </w:p>
        </w:tc>
        <w:tc>
          <w:tcPr>
            <w:tcW w:w="4740"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正确进行工作汇报</w:t>
            </w:r>
          </w:p>
        </w:tc>
        <w:tc>
          <w:tcPr>
            <w:tcW w:w="107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6" w:type="dxa"/>
            <w:tcBorders>
              <w:top w:val="single" w:color="auto" w:sz="4" w:space="0"/>
            </w:tcBorders>
            <w:vAlign w:val="center"/>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1994" w:type="dxa"/>
            <w:tcBorders>
              <w:top w:val="single" w:color="auto" w:sz="4" w:space="0"/>
            </w:tcBorders>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车站信息播报</w:t>
            </w:r>
          </w:p>
        </w:tc>
        <w:tc>
          <w:tcPr>
            <w:tcW w:w="4740" w:type="dxa"/>
            <w:vAlign w:val="center"/>
          </w:tcPr>
          <w:p>
            <w:pPr>
              <w:adjustRightInd w:val="0"/>
              <w:snapToGrid w:val="0"/>
              <w:spacing w:line="400" w:lineRule="exact"/>
              <w:jc w:val="left"/>
              <w:rPr>
                <w:rFonts w:ascii="仿宋" w:hAnsi="仿宋" w:eastAsia="仿宋" w:cs="仿宋"/>
                <w:sz w:val="24"/>
                <w:szCs w:val="24"/>
              </w:rPr>
            </w:pPr>
            <w:r>
              <w:rPr>
                <w:rFonts w:hint="eastAsia" w:ascii="仿宋" w:hAnsi="仿宋" w:eastAsia="仿宋" w:cs="仿宋"/>
                <w:sz w:val="24"/>
                <w:szCs w:val="24"/>
              </w:rPr>
              <w:t>正确使用标准规范用语进行车站信息播报</w:t>
            </w:r>
          </w:p>
        </w:tc>
        <w:tc>
          <w:tcPr>
            <w:tcW w:w="1072" w:type="dxa"/>
          </w:tcPr>
          <w:p>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1.5分</w:t>
            </w:r>
          </w:p>
        </w:tc>
      </w:tr>
    </w:tbl>
    <w:p>
      <w:pPr>
        <w:ind w:left="640"/>
        <w:rPr>
          <w:rFonts w:ascii="Times New Roman" w:hAnsi="Times New Roman" w:eastAsia="仿宋" w:cs="仿宋"/>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7847E8-01C2-4E8B-9D38-5571087250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A6E7EF-F25E-44AF-B5F1-63082B10C223}"/>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1AE22D33-84F3-4AA1-A9EF-D7AAD4F71719}"/>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4" w:fontKey="{671CC948-DEE5-4376-B8C8-A5D681679DD7}"/>
  </w:font>
  <w:font w:name="楷体">
    <w:panose1 w:val="02010609060101010101"/>
    <w:charset w:val="86"/>
    <w:family w:val="modern"/>
    <w:pitch w:val="default"/>
    <w:sig w:usb0="800002BF" w:usb1="38CF7CFA" w:usb2="00000016" w:usb3="00000000" w:csb0="00040001" w:csb1="00000000"/>
    <w:embedRegular r:id="rId5" w:fontKey="{1AE8AC35-B34E-40C9-848D-F74C994BFF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122535"/>
    </w:sdtPr>
    <w:sdtEndPr>
      <w:rPr>
        <w:rFonts w:ascii="Times New Roman" w:hAnsi="Times New Roman" w:cs="Times New Roman"/>
      </w:rPr>
    </w:sdtEndPr>
    <w:sdtContent>
      <w:sdt>
        <w:sdtPr>
          <w:id w:val="-1769616900"/>
        </w:sdtPr>
        <w:sdtEndPr>
          <w:rPr>
            <w:rFonts w:ascii="Times New Roman" w:hAnsi="Times New Roman" w:cs="Times New Roman"/>
          </w:rPr>
        </w:sdtEndPr>
        <w:sdtContent>
          <w:p>
            <w:pPr>
              <w:pStyle w:val="16"/>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Cs/>
                <w:sz w:val="24"/>
                <w:szCs w:val="24"/>
              </w:rPr>
              <w:fldChar w:fldCharType="begin"/>
            </w:r>
            <w:r>
              <w:rPr>
                <w:rFonts w:ascii="Times New Roman" w:hAnsi="Times New Roman" w:cs="Times New Roman"/>
                <w:bCs/>
              </w:rPr>
              <w:instrText xml:space="preserve">PAGE</w:instrText>
            </w:r>
            <w:r>
              <w:rPr>
                <w:rFonts w:ascii="Times New Roman" w:hAnsi="Times New Roman" w:cs="Times New Roman"/>
                <w:bCs/>
                <w:sz w:val="24"/>
                <w:szCs w:val="24"/>
              </w:rPr>
              <w:fldChar w:fldCharType="separate"/>
            </w:r>
            <w:r>
              <w:rPr>
                <w:rFonts w:ascii="Times New Roman" w:hAnsi="Times New Roman" w:cs="Times New Roman"/>
                <w:bCs/>
              </w:rPr>
              <w:t>8</w:t>
            </w:r>
            <w:r>
              <w:rPr>
                <w:rFonts w:ascii="Times New Roman" w:hAnsi="Times New Roman" w:cs="Times New Roman"/>
                <w:bCs/>
                <w:sz w:val="24"/>
                <w:szCs w:val="24"/>
              </w:rPr>
              <w:fldChar w:fldCharType="end"/>
            </w:r>
            <w:r>
              <w:rPr>
                <w:rFonts w:ascii="Times New Roman" w:hAnsi="Times New Roman" w:cs="Times New Roman"/>
                <w:lang w:val="zh-CN"/>
              </w:rPr>
              <w:t xml:space="preserve"> / </w:t>
            </w:r>
            <w:r>
              <w:rPr>
                <w:rFonts w:ascii="Times New Roman" w:hAnsi="Times New Roman" w:cs="Times New Roman"/>
                <w:bCs/>
                <w:sz w:val="24"/>
                <w:szCs w:val="24"/>
              </w:rPr>
              <w:fldChar w:fldCharType="begin"/>
            </w:r>
            <w:r>
              <w:rPr>
                <w:rFonts w:ascii="Times New Roman" w:hAnsi="Times New Roman" w:cs="Times New Roman"/>
                <w:bCs/>
              </w:rPr>
              <w:instrText xml:space="preserve">NUMPAGES</w:instrText>
            </w:r>
            <w:r>
              <w:rPr>
                <w:rFonts w:ascii="Times New Roman" w:hAnsi="Times New Roman" w:cs="Times New Roman"/>
                <w:bCs/>
                <w:sz w:val="24"/>
                <w:szCs w:val="24"/>
              </w:rPr>
              <w:fldChar w:fldCharType="separate"/>
            </w:r>
            <w:r>
              <w:rPr>
                <w:rFonts w:ascii="Times New Roman" w:hAnsi="Times New Roman" w:cs="Times New Roman"/>
                <w:bCs/>
              </w:rPr>
              <w:t>13</w:t>
            </w:r>
            <w:r>
              <w:rPr>
                <w:rFonts w:ascii="Times New Roman" w:hAnsi="Times New Roman" w:cs="Times New Roman"/>
                <w:bCs/>
                <w:sz w:val="24"/>
                <w:szCs w:val="24"/>
              </w:rPr>
              <w:fldChar w:fldCharType="end"/>
            </w:r>
          </w:p>
        </w:sdtContent>
      </w:sdt>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24662"/>
    <w:multiLevelType w:val="multilevel"/>
    <w:tmpl w:val="21324662"/>
    <w:lvl w:ilvl="0" w:tentative="0">
      <w:start w:val="1"/>
      <w:numFmt w:val="decimal"/>
      <w:pStyle w:val="2"/>
      <w:lvlText w:val="%1"/>
      <w:lvlJc w:val="left"/>
      <w:pPr>
        <w:ind w:left="432" w:hanging="432"/>
      </w:pPr>
      <w:rPr>
        <w:rFonts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3"/>
      <w:isLgl/>
      <w:lvlText w:val="%1.%2"/>
      <w:lvlJc w:val="left"/>
      <w:pPr>
        <w:ind w:left="576" w:hanging="576"/>
      </w:pPr>
      <w:rPr>
        <w:rFonts w:hint="eastAsia"/>
        <w:lang w:val="en-US"/>
      </w:rPr>
    </w:lvl>
    <w:lvl w:ilvl="2" w:tentative="0">
      <w:start w:val="1"/>
      <w:numFmt w:val="decimal"/>
      <w:pStyle w:val="4"/>
      <w:isLgl/>
      <w:lvlText w:val="%1.%2.%3"/>
      <w:lvlJc w:val="left"/>
      <w:pPr>
        <w:ind w:left="4974" w:hanging="720"/>
      </w:pPr>
      <w:rPr>
        <w:rFonts w:hint="eastAsia"/>
      </w:rPr>
    </w:lvl>
    <w:lvl w:ilvl="3" w:tentative="0">
      <w:start w:val="1"/>
      <w:numFmt w:val="decimal"/>
      <w:pStyle w:val="5"/>
      <w:isLgl/>
      <w:lvlText w:val="%1.%2.%3.%4"/>
      <w:lvlJc w:val="left"/>
      <w:pPr>
        <w:ind w:left="864" w:hanging="864"/>
      </w:pPr>
      <w:rPr>
        <w:rFonts w:hint="eastAsia"/>
        <w:lang w:val="en-US"/>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2" w:hanging="1152"/>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4" w:hanging="1584"/>
      </w:pPr>
      <w:rPr>
        <w:rFonts w:hint="eastAsia"/>
      </w:rPr>
    </w:lvl>
  </w:abstractNum>
  <w:abstractNum w:abstractNumId="1">
    <w:nsid w:val="2EE97B71"/>
    <w:multiLevelType w:val="singleLevel"/>
    <w:tmpl w:val="2EE97B71"/>
    <w:lvl w:ilvl="0" w:tentative="0">
      <w:start w:val="6"/>
      <w:numFmt w:val="chineseCounting"/>
      <w:suff w:val="nothing"/>
      <w:lvlText w:val="%1、"/>
      <w:lvlJc w:val="left"/>
      <w:rPr>
        <w:rFonts w:hint="eastAsia"/>
      </w:rPr>
    </w:lvl>
  </w:abstractNum>
  <w:abstractNum w:abstractNumId="2">
    <w:nsid w:val="74FF3CA8"/>
    <w:multiLevelType w:val="multilevel"/>
    <w:tmpl w:val="74FF3CA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38"/>
    <w:rsid w:val="000102FF"/>
    <w:rsid w:val="00033599"/>
    <w:rsid w:val="000344DE"/>
    <w:rsid w:val="000518AA"/>
    <w:rsid w:val="00064D9C"/>
    <w:rsid w:val="000A1112"/>
    <w:rsid w:val="000B25DE"/>
    <w:rsid w:val="000B357D"/>
    <w:rsid w:val="000B6675"/>
    <w:rsid w:val="00113EF5"/>
    <w:rsid w:val="00121ED6"/>
    <w:rsid w:val="00153E82"/>
    <w:rsid w:val="00164638"/>
    <w:rsid w:val="00173F74"/>
    <w:rsid w:val="00190D17"/>
    <w:rsid w:val="001C57D6"/>
    <w:rsid w:val="001E0EB1"/>
    <w:rsid w:val="001E66BD"/>
    <w:rsid w:val="002014E4"/>
    <w:rsid w:val="00210BFA"/>
    <w:rsid w:val="00277591"/>
    <w:rsid w:val="002A2EBE"/>
    <w:rsid w:val="002A59EC"/>
    <w:rsid w:val="002B1B2F"/>
    <w:rsid w:val="002C08FB"/>
    <w:rsid w:val="002C680C"/>
    <w:rsid w:val="002C6F78"/>
    <w:rsid w:val="00312570"/>
    <w:rsid w:val="00326C38"/>
    <w:rsid w:val="00344D97"/>
    <w:rsid w:val="00347C6A"/>
    <w:rsid w:val="003619A5"/>
    <w:rsid w:val="00361BA4"/>
    <w:rsid w:val="00362978"/>
    <w:rsid w:val="00365904"/>
    <w:rsid w:val="00370050"/>
    <w:rsid w:val="003C5F9E"/>
    <w:rsid w:val="003E010C"/>
    <w:rsid w:val="003F2877"/>
    <w:rsid w:val="00402AD8"/>
    <w:rsid w:val="00410F6F"/>
    <w:rsid w:val="0041756A"/>
    <w:rsid w:val="00424FAC"/>
    <w:rsid w:val="00425E3B"/>
    <w:rsid w:val="00484E3C"/>
    <w:rsid w:val="00497275"/>
    <w:rsid w:val="004D210F"/>
    <w:rsid w:val="004E171A"/>
    <w:rsid w:val="004F26D7"/>
    <w:rsid w:val="004F31D5"/>
    <w:rsid w:val="005146A4"/>
    <w:rsid w:val="00523D68"/>
    <w:rsid w:val="00553F4C"/>
    <w:rsid w:val="005579B5"/>
    <w:rsid w:val="00580301"/>
    <w:rsid w:val="005812BE"/>
    <w:rsid w:val="00581C92"/>
    <w:rsid w:val="005C43A9"/>
    <w:rsid w:val="005D2D13"/>
    <w:rsid w:val="00630D75"/>
    <w:rsid w:val="00640D5A"/>
    <w:rsid w:val="00641F91"/>
    <w:rsid w:val="006509B7"/>
    <w:rsid w:val="00655A2A"/>
    <w:rsid w:val="00664B02"/>
    <w:rsid w:val="00694922"/>
    <w:rsid w:val="006A7D6B"/>
    <w:rsid w:val="006E0110"/>
    <w:rsid w:val="006F6D22"/>
    <w:rsid w:val="00715567"/>
    <w:rsid w:val="00732D69"/>
    <w:rsid w:val="00740860"/>
    <w:rsid w:val="007475A3"/>
    <w:rsid w:val="00756F5E"/>
    <w:rsid w:val="0076024E"/>
    <w:rsid w:val="00771453"/>
    <w:rsid w:val="00775063"/>
    <w:rsid w:val="00783208"/>
    <w:rsid w:val="007934AC"/>
    <w:rsid w:val="007A402C"/>
    <w:rsid w:val="007A6C46"/>
    <w:rsid w:val="007C4EDC"/>
    <w:rsid w:val="007C5CD6"/>
    <w:rsid w:val="007D25A7"/>
    <w:rsid w:val="00812F6E"/>
    <w:rsid w:val="00826C88"/>
    <w:rsid w:val="008307D1"/>
    <w:rsid w:val="008765CA"/>
    <w:rsid w:val="008825EC"/>
    <w:rsid w:val="0088489C"/>
    <w:rsid w:val="008933F8"/>
    <w:rsid w:val="008E2FA4"/>
    <w:rsid w:val="008F7BD4"/>
    <w:rsid w:val="00954E1A"/>
    <w:rsid w:val="00967345"/>
    <w:rsid w:val="009A2900"/>
    <w:rsid w:val="009A47DE"/>
    <w:rsid w:val="009B6264"/>
    <w:rsid w:val="009B69E1"/>
    <w:rsid w:val="009C5A31"/>
    <w:rsid w:val="00A353FF"/>
    <w:rsid w:val="00A81623"/>
    <w:rsid w:val="00AA74AA"/>
    <w:rsid w:val="00AB3422"/>
    <w:rsid w:val="00AB77EE"/>
    <w:rsid w:val="00B027D3"/>
    <w:rsid w:val="00B039BB"/>
    <w:rsid w:val="00B11EEE"/>
    <w:rsid w:val="00B136D7"/>
    <w:rsid w:val="00B75939"/>
    <w:rsid w:val="00B92EC4"/>
    <w:rsid w:val="00BB125A"/>
    <w:rsid w:val="00BD29B1"/>
    <w:rsid w:val="00BE4631"/>
    <w:rsid w:val="00C210FB"/>
    <w:rsid w:val="00C31103"/>
    <w:rsid w:val="00C922CB"/>
    <w:rsid w:val="00CA5476"/>
    <w:rsid w:val="00CA76AA"/>
    <w:rsid w:val="00CF0C0F"/>
    <w:rsid w:val="00CF0D55"/>
    <w:rsid w:val="00D45942"/>
    <w:rsid w:val="00D51A00"/>
    <w:rsid w:val="00D51B43"/>
    <w:rsid w:val="00D643F9"/>
    <w:rsid w:val="00DB0E29"/>
    <w:rsid w:val="00DB27D2"/>
    <w:rsid w:val="00DE3027"/>
    <w:rsid w:val="00E207A2"/>
    <w:rsid w:val="00E34B71"/>
    <w:rsid w:val="00E52057"/>
    <w:rsid w:val="00E54A90"/>
    <w:rsid w:val="00E673F7"/>
    <w:rsid w:val="00E71B7E"/>
    <w:rsid w:val="00E840AE"/>
    <w:rsid w:val="00F211A4"/>
    <w:rsid w:val="00F36A16"/>
    <w:rsid w:val="00F60D40"/>
    <w:rsid w:val="00F71329"/>
    <w:rsid w:val="00FA2D5A"/>
    <w:rsid w:val="00FA382F"/>
    <w:rsid w:val="00FB697E"/>
    <w:rsid w:val="00FC37AF"/>
    <w:rsid w:val="00FE13D3"/>
    <w:rsid w:val="00FE286D"/>
    <w:rsid w:val="00FE7469"/>
    <w:rsid w:val="0B3B0803"/>
    <w:rsid w:val="1C7F56EE"/>
    <w:rsid w:val="21B14FAD"/>
    <w:rsid w:val="22DE2D0C"/>
    <w:rsid w:val="253C086C"/>
    <w:rsid w:val="25C23AA4"/>
    <w:rsid w:val="27AF56D8"/>
    <w:rsid w:val="2B9108F6"/>
    <w:rsid w:val="302B43D3"/>
    <w:rsid w:val="38006091"/>
    <w:rsid w:val="41600639"/>
    <w:rsid w:val="5B6000E9"/>
    <w:rsid w:val="5C1A26EB"/>
    <w:rsid w:val="673159DC"/>
    <w:rsid w:val="6D640618"/>
    <w:rsid w:val="6EC2363D"/>
    <w:rsid w:val="70A20554"/>
    <w:rsid w:val="75954ACC"/>
    <w:rsid w:val="77B25030"/>
    <w:rsid w:val="77C21139"/>
    <w:rsid w:val="793F3591"/>
    <w:rsid w:val="79AF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pageBreakBefore/>
      <w:numPr>
        <w:ilvl w:val="0"/>
        <w:numId w:val="1"/>
      </w:numPr>
      <w:spacing w:before="340" w:after="330" w:line="578" w:lineRule="auto"/>
      <w:jc w:val="left"/>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Lines/>
      <w:numPr>
        <w:ilvl w:val="1"/>
        <w:numId w:val="1"/>
      </w:numPr>
      <w:spacing w:before="260" w:after="260" w:line="415" w:lineRule="auto"/>
      <w:jc w:val="left"/>
      <w:outlineLvl w:val="1"/>
    </w:pPr>
    <w:rPr>
      <w:rFonts w:ascii="Cambria" w:hAnsi="Cambria" w:eastAsia="宋体" w:cs="Times New Roman"/>
      <w:b/>
      <w:bCs/>
      <w:sz w:val="32"/>
      <w:szCs w:val="32"/>
    </w:rPr>
  </w:style>
  <w:style w:type="paragraph" w:styleId="4">
    <w:name w:val="heading 3"/>
    <w:basedOn w:val="1"/>
    <w:next w:val="1"/>
    <w:link w:val="33"/>
    <w:qFormat/>
    <w:uiPriority w:val="0"/>
    <w:pPr>
      <w:keepNext/>
      <w:keepLines/>
      <w:numPr>
        <w:ilvl w:val="2"/>
        <w:numId w:val="1"/>
      </w:numPr>
      <w:spacing w:before="120" w:after="120" w:line="415" w:lineRule="auto"/>
      <w:jc w:val="left"/>
      <w:outlineLvl w:val="2"/>
    </w:pPr>
    <w:rPr>
      <w:rFonts w:ascii="Calibri" w:hAnsi="Calibri" w:eastAsia="宋体" w:cs="Times New Roman"/>
      <w:b/>
      <w:bCs/>
      <w:sz w:val="32"/>
      <w:szCs w:val="32"/>
    </w:rPr>
  </w:style>
  <w:style w:type="paragraph" w:styleId="5">
    <w:name w:val="heading 4"/>
    <w:basedOn w:val="1"/>
    <w:next w:val="1"/>
    <w:link w:val="34"/>
    <w:qFormat/>
    <w:uiPriority w:val="0"/>
    <w:pPr>
      <w:keepNext/>
      <w:keepLines/>
      <w:numPr>
        <w:ilvl w:val="3"/>
        <w:numId w:val="1"/>
      </w:numPr>
      <w:spacing w:line="360" w:lineRule="auto"/>
      <w:outlineLvl w:val="3"/>
    </w:pPr>
    <w:rPr>
      <w:rFonts w:ascii="仿宋" w:hAnsi="仿宋" w:eastAsia="仿宋" w:cs="Times New Roman"/>
      <w:bCs/>
      <w:sz w:val="28"/>
      <w:szCs w:val="28"/>
    </w:rPr>
  </w:style>
  <w:style w:type="paragraph" w:styleId="6">
    <w:name w:val="heading 5"/>
    <w:basedOn w:val="1"/>
    <w:next w:val="1"/>
    <w:link w:val="35"/>
    <w:qFormat/>
    <w:uiPriority w:val="0"/>
    <w:pPr>
      <w:keepNext/>
      <w:keepLines/>
      <w:numPr>
        <w:ilvl w:val="4"/>
        <w:numId w:val="1"/>
      </w:numPr>
      <w:spacing w:before="120" w:after="120" w:line="377" w:lineRule="auto"/>
      <w:outlineLvl w:val="4"/>
    </w:pPr>
    <w:rPr>
      <w:rFonts w:ascii="Calibri" w:hAnsi="Calibri" w:eastAsia="宋体" w:cs="Times New Roman"/>
      <w:b/>
      <w:bCs/>
      <w:sz w:val="28"/>
      <w:szCs w:val="28"/>
    </w:rPr>
  </w:style>
  <w:style w:type="paragraph" w:styleId="7">
    <w:name w:val="heading 6"/>
    <w:basedOn w:val="1"/>
    <w:next w:val="1"/>
    <w:link w:val="36"/>
    <w:qFormat/>
    <w:uiPriority w:val="0"/>
    <w:pPr>
      <w:keepNext/>
      <w:keepLines/>
      <w:numPr>
        <w:ilvl w:val="5"/>
        <w:numId w:val="1"/>
      </w:numPr>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7"/>
    <w:qFormat/>
    <w:uiPriority w:val="0"/>
    <w:pPr>
      <w:keepNext/>
      <w:keepLines/>
      <w:numPr>
        <w:ilvl w:val="6"/>
        <w:numId w:val="1"/>
      </w:numPr>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8"/>
    <w:qFormat/>
    <w:uiPriority w:val="0"/>
    <w:pPr>
      <w:keepNext/>
      <w:keepLines/>
      <w:numPr>
        <w:ilvl w:val="7"/>
        <w:numId w:val="1"/>
      </w:numPr>
      <w:spacing w:before="240" w:after="64" w:line="320" w:lineRule="auto"/>
      <w:outlineLvl w:val="7"/>
    </w:pPr>
    <w:rPr>
      <w:rFonts w:ascii="Cambria" w:hAnsi="Cambria" w:eastAsia="宋体" w:cs="Times New Roman"/>
      <w:sz w:val="24"/>
      <w:szCs w:val="24"/>
    </w:rPr>
  </w:style>
  <w:style w:type="paragraph" w:styleId="10">
    <w:name w:val="heading 9"/>
    <w:basedOn w:val="1"/>
    <w:next w:val="1"/>
    <w:link w:val="39"/>
    <w:qFormat/>
    <w:uiPriority w:val="0"/>
    <w:pPr>
      <w:keepNext/>
      <w:keepLines/>
      <w:numPr>
        <w:ilvl w:val="8"/>
        <w:numId w:val="1"/>
      </w:numPr>
      <w:spacing w:before="240" w:after="64" w:line="320" w:lineRule="auto"/>
      <w:outlineLvl w:val="8"/>
    </w:pPr>
    <w:rPr>
      <w:rFonts w:ascii="Cambria" w:hAnsi="Cambria" w:eastAsia="宋体" w:cs="Times New Roman"/>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7"/>
    <w:qFormat/>
    <w:uiPriority w:val="0"/>
    <w:pPr>
      <w:spacing w:beforeLines="50" w:afterLines="50" w:line="360" w:lineRule="auto"/>
      <w:ind w:firstLine="480" w:firstLineChars="200"/>
    </w:pPr>
    <w:rPr>
      <w:rFonts w:ascii="宋体" w:hAnsi="宋体" w:eastAsia="宋体"/>
      <w:sz w:val="24"/>
      <w:szCs w:val="24"/>
    </w:rPr>
  </w:style>
  <w:style w:type="paragraph" w:styleId="12">
    <w:name w:val="caption"/>
    <w:basedOn w:val="1"/>
    <w:next w:val="1"/>
    <w:link w:val="42"/>
    <w:qFormat/>
    <w:uiPriority w:val="0"/>
    <w:pPr>
      <w:widowControl/>
      <w:spacing w:before="120" w:after="240"/>
      <w:jc w:val="center"/>
    </w:pPr>
    <w:rPr>
      <w:rFonts w:ascii="Times New Roman" w:hAnsi="Times New Roman" w:eastAsia="宋体"/>
      <w:bCs/>
      <w:szCs w:val="21"/>
    </w:rPr>
  </w:style>
  <w:style w:type="paragraph" w:styleId="13">
    <w:name w:val="annotation text"/>
    <w:basedOn w:val="1"/>
    <w:link w:val="61"/>
    <w:unhideWhenUsed/>
    <w:qFormat/>
    <w:uiPriority w:val="0"/>
    <w:pPr>
      <w:jc w:val="left"/>
    </w:pPr>
  </w:style>
  <w:style w:type="paragraph" w:styleId="14">
    <w:name w:val="Plain Text"/>
    <w:basedOn w:val="1"/>
    <w:link w:val="43"/>
    <w:qFormat/>
    <w:uiPriority w:val="0"/>
    <w:rPr>
      <w:rFonts w:ascii="宋体" w:hAnsi="Courier New" w:eastAsia="宋体" w:cs="Courier New"/>
      <w:szCs w:val="21"/>
    </w:rPr>
  </w:style>
  <w:style w:type="paragraph" w:styleId="15">
    <w:name w:val="Balloon Text"/>
    <w:basedOn w:val="1"/>
    <w:link w:val="65"/>
    <w:semiHidden/>
    <w:qFormat/>
    <w:uiPriority w:val="0"/>
    <w:rPr>
      <w:rFonts w:ascii="Calibri" w:hAnsi="Calibri" w:eastAsia="宋体" w:cs="Times New Roman"/>
      <w:sz w:val="18"/>
      <w:szCs w:val="18"/>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44"/>
    <w:unhideWhenUsed/>
    <w:qFormat/>
    <w:uiPriority w:val="99"/>
    <w:rPr>
      <w:rFonts w:ascii="Courier New" w:hAnsi="Courier New" w:eastAsia="宋体" w:cs="Courier New"/>
      <w:sz w:val="28"/>
    </w:rPr>
  </w:style>
  <w:style w:type="paragraph" w:styleId="19">
    <w:name w:val="Title"/>
    <w:basedOn w:val="1"/>
    <w:next w:val="1"/>
    <w:link w:val="41"/>
    <w:qFormat/>
    <w:uiPriority w:val="0"/>
    <w:pPr>
      <w:spacing w:before="240" w:after="60"/>
      <w:jc w:val="center"/>
      <w:outlineLvl w:val="0"/>
    </w:pPr>
    <w:rPr>
      <w:rFonts w:ascii="Cambria" w:hAnsi="Cambria" w:eastAsia="宋体" w:cs="Times New Roman"/>
      <w:b/>
      <w:bCs/>
      <w:sz w:val="32"/>
      <w:szCs w:val="32"/>
    </w:rPr>
  </w:style>
  <w:style w:type="paragraph" w:styleId="20">
    <w:name w:val="annotation subject"/>
    <w:basedOn w:val="13"/>
    <w:next w:val="13"/>
    <w:link w:val="40"/>
    <w:qFormat/>
    <w:uiPriority w:val="0"/>
    <w:rPr>
      <w:rFonts w:ascii="Times New Roman" w:hAnsi="Times New Roman" w:eastAsia="宋体"/>
      <w:b/>
      <w:bCs/>
      <w:szCs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页眉 字符"/>
    <w:basedOn w:val="23"/>
    <w:link w:val="17"/>
    <w:qFormat/>
    <w:uiPriority w:val="99"/>
    <w:rPr>
      <w:sz w:val="18"/>
      <w:szCs w:val="18"/>
    </w:rPr>
  </w:style>
  <w:style w:type="character" w:customStyle="1" w:styleId="30">
    <w:name w:val="页脚 字符"/>
    <w:basedOn w:val="23"/>
    <w:link w:val="16"/>
    <w:qFormat/>
    <w:uiPriority w:val="99"/>
    <w:rPr>
      <w:sz w:val="18"/>
      <w:szCs w:val="18"/>
    </w:rPr>
  </w:style>
  <w:style w:type="character" w:customStyle="1" w:styleId="31">
    <w:name w:val="标题 1 字符"/>
    <w:basedOn w:val="23"/>
    <w:link w:val="2"/>
    <w:qFormat/>
    <w:uiPriority w:val="9"/>
    <w:rPr>
      <w:rFonts w:ascii="Calibri" w:hAnsi="Calibri" w:cs="Times New Roman"/>
      <w:b/>
      <w:bCs/>
      <w:kern w:val="44"/>
      <w:sz w:val="44"/>
      <w:szCs w:val="44"/>
    </w:rPr>
  </w:style>
  <w:style w:type="character" w:customStyle="1" w:styleId="32">
    <w:name w:val="标题 2 字符"/>
    <w:basedOn w:val="23"/>
    <w:link w:val="3"/>
    <w:qFormat/>
    <w:uiPriority w:val="0"/>
    <w:rPr>
      <w:rFonts w:ascii="Cambria" w:hAnsi="Cambria" w:cs="Times New Roman"/>
      <w:b/>
      <w:bCs/>
      <w:sz w:val="32"/>
      <w:szCs w:val="32"/>
    </w:rPr>
  </w:style>
  <w:style w:type="character" w:customStyle="1" w:styleId="33">
    <w:name w:val="标题 3 字符"/>
    <w:basedOn w:val="23"/>
    <w:link w:val="4"/>
    <w:qFormat/>
    <w:uiPriority w:val="0"/>
    <w:rPr>
      <w:rFonts w:ascii="Calibri" w:hAnsi="Calibri" w:cs="Times New Roman"/>
      <w:b/>
      <w:bCs/>
      <w:sz w:val="32"/>
      <w:szCs w:val="32"/>
    </w:rPr>
  </w:style>
  <w:style w:type="character" w:customStyle="1" w:styleId="34">
    <w:name w:val="标题 4 字符"/>
    <w:basedOn w:val="23"/>
    <w:link w:val="5"/>
    <w:qFormat/>
    <w:uiPriority w:val="0"/>
    <w:rPr>
      <w:rFonts w:ascii="仿宋" w:hAnsi="仿宋" w:eastAsia="仿宋" w:cs="Times New Roman"/>
      <w:bCs/>
      <w:szCs w:val="28"/>
    </w:rPr>
  </w:style>
  <w:style w:type="character" w:customStyle="1" w:styleId="35">
    <w:name w:val="标题 5 字符"/>
    <w:basedOn w:val="23"/>
    <w:link w:val="6"/>
    <w:qFormat/>
    <w:uiPriority w:val="0"/>
    <w:rPr>
      <w:rFonts w:ascii="Calibri" w:hAnsi="Calibri" w:cs="Times New Roman"/>
      <w:b/>
      <w:bCs/>
      <w:szCs w:val="28"/>
    </w:rPr>
  </w:style>
  <w:style w:type="character" w:customStyle="1" w:styleId="36">
    <w:name w:val="标题 6 字符"/>
    <w:basedOn w:val="23"/>
    <w:link w:val="7"/>
    <w:qFormat/>
    <w:uiPriority w:val="0"/>
    <w:rPr>
      <w:rFonts w:ascii="Cambria" w:hAnsi="Cambria" w:cs="Times New Roman"/>
      <w:b/>
      <w:bCs/>
      <w:sz w:val="24"/>
      <w:szCs w:val="24"/>
    </w:rPr>
  </w:style>
  <w:style w:type="character" w:customStyle="1" w:styleId="37">
    <w:name w:val="标题 7 字符"/>
    <w:basedOn w:val="23"/>
    <w:link w:val="8"/>
    <w:qFormat/>
    <w:uiPriority w:val="0"/>
    <w:rPr>
      <w:rFonts w:ascii="Calibri" w:hAnsi="Calibri" w:cs="Times New Roman"/>
      <w:b/>
      <w:bCs/>
      <w:sz w:val="24"/>
      <w:szCs w:val="24"/>
    </w:rPr>
  </w:style>
  <w:style w:type="character" w:customStyle="1" w:styleId="38">
    <w:name w:val="标题 8 字符"/>
    <w:basedOn w:val="23"/>
    <w:link w:val="9"/>
    <w:qFormat/>
    <w:uiPriority w:val="0"/>
    <w:rPr>
      <w:rFonts w:ascii="Cambria" w:hAnsi="Cambria" w:cs="Times New Roman"/>
      <w:sz w:val="24"/>
      <w:szCs w:val="24"/>
    </w:rPr>
  </w:style>
  <w:style w:type="character" w:customStyle="1" w:styleId="39">
    <w:name w:val="标题 9 字符"/>
    <w:basedOn w:val="23"/>
    <w:link w:val="10"/>
    <w:qFormat/>
    <w:uiPriority w:val="0"/>
    <w:rPr>
      <w:rFonts w:ascii="Cambria" w:hAnsi="Cambria" w:cs="Times New Roman"/>
      <w:sz w:val="21"/>
      <w:szCs w:val="21"/>
    </w:rPr>
  </w:style>
  <w:style w:type="character" w:customStyle="1" w:styleId="40">
    <w:name w:val="批注主题 字符"/>
    <w:link w:val="20"/>
    <w:qFormat/>
    <w:uiPriority w:val="0"/>
    <w:rPr>
      <w:b/>
      <w:bCs/>
      <w:sz w:val="21"/>
      <w:szCs w:val="24"/>
    </w:rPr>
  </w:style>
  <w:style w:type="character" w:customStyle="1" w:styleId="41">
    <w:name w:val="标题 字符"/>
    <w:link w:val="19"/>
    <w:qFormat/>
    <w:uiPriority w:val="0"/>
    <w:rPr>
      <w:rFonts w:ascii="Cambria" w:hAnsi="Cambria" w:cs="Times New Roman"/>
      <w:b/>
      <w:bCs/>
      <w:sz w:val="32"/>
      <w:szCs w:val="32"/>
    </w:rPr>
  </w:style>
  <w:style w:type="character" w:customStyle="1" w:styleId="42">
    <w:name w:val="题注 字符"/>
    <w:link w:val="12"/>
    <w:qFormat/>
    <w:uiPriority w:val="0"/>
    <w:rPr>
      <w:bCs/>
      <w:sz w:val="21"/>
      <w:szCs w:val="21"/>
    </w:rPr>
  </w:style>
  <w:style w:type="character" w:customStyle="1" w:styleId="43">
    <w:name w:val="纯文本 字符"/>
    <w:link w:val="14"/>
    <w:qFormat/>
    <w:uiPriority w:val="0"/>
    <w:rPr>
      <w:rFonts w:ascii="宋体" w:hAnsi="Courier New" w:cs="Courier New"/>
      <w:sz w:val="21"/>
      <w:szCs w:val="21"/>
    </w:rPr>
  </w:style>
  <w:style w:type="character" w:customStyle="1" w:styleId="44">
    <w:name w:val="HTML 预设格式 字符"/>
    <w:link w:val="18"/>
    <w:qFormat/>
    <w:uiPriority w:val="99"/>
    <w:rPr>
      <w:rFonts w:ascii="Courier New" w:hAnsi="Courier New" w:cs="Courier New"/>
    </w:rPr>
  </w:style>
  <w:style w:type="character" w:customStyle="1" w:styleId="45">
    <w:name w:val="批注文字 字符"/>
    <w:qFormat/>
    <w:uiPriority w:val="0"/>
    <w:rPr>
      <w:kern w:val="2"/>
      <w:sz w:val="21"/>
      <w:szCs w:val="24"/>
    </w:rPr>
  </w:style>
  <w:style w:type="character" w:customStyle="1" w:styleId="46">
    <w:name w:val="正文s Char"/>
    <w:link w:val="47"/>
    <w:qFormat/>
    <w:uiPriority w:val="0"/>
    <w:rPr>
      <w:rFonts w:ascii="Calibri" w:hAnsi="Calibri"/>
      <w:sz w:val="24"/>
    </w:rPr>
  </w:style>
  <w:style w:type="paragraph" w:customStyle="1" w:styleId="47">
    <w:name w:val="正文s"/>
    <w:basedOn w:val="1"/>
    <w:link w:val="46"/>
    <w:qFormat/>
    <w:uiPriority w:val="0"/>
    <w:pPr>
      <w:spacing w:line="360" w:lineRule="auto"/>
      <w:ind w:firstLine="480" w:firstLineChars="200"/>
    </w:pPr>
    <w:rPr>
      <w:rFonts w:ascii="Calibri" w:hAnsi="Calibri" w:eastAsia="宋体"/>
      <w:sz w:val="24"/>
    </w:rPr>
  </w:style>
  <w:style w:type="character" w:customStyle="1" w:styleId="48">
    <w:name w:val="Bid_正文 Char"/>
    <w:link w:val="49"/>
    <w:qFormat/>
    <w:uiPriority w:val="0"/>
    <w:rPr>
      <w:sz w:val="24"/>
    </w:rPr>
  </w:style>
  <w:style w:type="paragraph" w:customStyle="1" w:styleId="49">
    <w:name w:val="Bid_正文"/>
    <w:basedOn w:val="11"/>
    <w:link w:val="48"/>
    <w:qFormat/>
    <w:uiPriority w:val="0"/>
    <w:pPr>
      <w:spacing w:beforeLines="0"/>
    </w:pPr>
    <w:rPr>
      <w:rFonts w:ascii="Times New Roman" w:hAnsi="Times New Roman"/>
      <w:szCs w:val="22"/>
    </w:rPr>
  </w:style>
  <w:style w:type="character" w:customStyle="1" w:styleId="50">
    <w:name w:val="N.N.N.N Char"/>
    <w:link w:val="51"/>
    <w:qFormat/>
    <w:locked/>
    <w:uiPriority w:val="0"/>
    <w:rPr>
      <w:rFonts w:ascii="微软雅黑" w:hAnsi="微软雅黑" w:eastAsia="微软雅黑"/>
      <w:b/>
      <w:sz w:val="24"/>
      <w:szCs w:val="28"/>
    </w:rPr>
  </w:style>
  <w:style w:type="paragraph" w:customStyle="1" w:styleId="51">
    <w:name w:val="N.N.N.N"/>
    <w:basedOn w:val="1"/>
    <w:next w:val="1"/>
    <w:link w:val="50"/>
    <w:qFormat/>
    <w:uiPriority w:val="0"/>
    <w:pPr>
      <w:tabs>
        <w:tab w:val="left" w:pos="360"/>
      </w:tabs>
      <w:spacing w:beforeLines="50" w:afterLines="50" w:line="400" w:lineRule="exact"/>
      <w:ind w:right="240" w:rightChars="100"/>
      <w:jc w:val="left"/>
      <w:outlineLvl w:val="3"/>
    </w:pPr>
    <w:rPr>
      <w:rFonts w:ascii="微软雅黑" w:hAnsi="微软雅黑" w:eastAsia="微软雅黑"/>
      <w:b/>
      <w:sz w:val="24"/>
      <w:szCs w:val="28"/>
    </w:rPr>
  </w:style>
  <w:style w:type="character" w:customStyle="1" w:styleId="52">
    <w:name w:val="HTML 预设格式 Char1"/>
    <w:qFormat/>
    <w:uiPriority w:val="0"/>
    <w:rPr>
      <w:rFonts w:ascii="Courier New" w:hAnsi="Courier New" w:cs="Courier New"/>
      <w:kern w:val="2"/>
    </w:rPr>
  </w:style>
  <w:style w:type="character" w:customStyle="1" w:styleId="53">
    <w:name w:val="列出段落 Char"/>
    <w:link w:val="54"/>
    <w:qFormat/>
    <w:locked/>
    <w:uiPriority w:val="34"/>
    <w:rPr>
      <w:rFonts w:ascii="Calibri" w:hAnsi="Calibri"/>
      <w:sz w:val="21"/>
    </w:rPr>
  </w:style>
  <w:style w:type="paragraph" w:customStyle="1" w:styleId="54">
    <w:name w:val="列出段落1"/>
    <w:basedOn w:val="1"/>
    <w:link w:val="53"/>
    <w:qFormat/>
    <w:uiPriority w:val="34"/>
    <w:pPr>
      <w:ind w:firstLine="420" w:firstLineChars="200"/>
    </w:pPr>
    <w:rPr>
      <w:rFonts w:ascii="Calibri" w:hAnsi="Calibri" w:eastAsia="宋体"/>
    </w:rPr>
  </w:style>
  <w:style w:type="character" w:customStyle="1" w:styleId="55">
    <w:name w:val="N.N.N Char"/>
    <w:link w:val="56"/>
    <w:qFormat/>
    <w:uiPriority w:val="0"/>
    <w:rPr>
      <w:rFonts w:ascii="微软雅黑" w:hAnsi="微软雅黑" w:eastAsia="微软雅黑"/>
      <w:b/>
      <w:szCs w:val="28"/>
    </w:rPr>
  </w:style>
  <w:style w:type="paragraph" w:customStyle="1" w:styleId="56">
    <w:name w:val="N.N.N"/>
    <w:basedOn w:val="1"/>
    <w:next w:val="1"/>
    <w:link w:val="55"/>
    <w:qFormat/>
    <w:uiPriority w:val="0"/>
    <w:pPr>
      <w:tabs>
        <w:tab w:val="left" w:pos="360"/>
      </w:tabs>
      <w:spacing w:before="156" w:after="156" w:line="480" w:lineRule="auto"/>
      <w:jc w:val="left"/>
      <w:outlineLvl w:val="2"/>
    </w:pPr>
    <w:rPr>
      <w:rFonts w:ascii="微软雅黑" w:hAnsi="微软雅黑" w:eastAsia="微软雅黑"/>
      <w:b/>
      <w:sz w:val="28"/>
      <w:szCs w:val="28"/>
    </w:rPr>
  </w:style>
  <w:style w:type="character" w:customStyle="1" w:styleId="57">
    <w:name w:val="正文缩进 字符"/>
    <w:link w:val="11"/>
    <w:qFormat/>
    <w:uiPriority w:val="0"/>
    <w:rPr>
      <w:rFonts w:ascii="宋体" w:hAnsi="宋体"/>
      <w:sz w:val="24"/>
      <w:szCs w:val="24"/>
    </w:rPr>
  </w:style>
  <w:style w:type="character" w:customStyle="1" w:styleId="58">
    <w:name w:val="p111"/>
    <w:qFormat/>
    <w:uiPriority w:val="0"/>
    <w:rPr>
      <w:rFonts w:hint="default" w:ascii="ˎ̥" w:hAnsi="ˎ̥"/>
      <w:sz w:val="22"/>
      <w:szCs w:val="22"/>
    </w:rPr>
  </w:style>
  <w:style w:type="character" w:customStyle="1" w:styleId="59">
    <w:name w:val="标题 字符1"/>
    <w:basedOn w:val="23"/>
    <w:qFormat/>
    <w:uiPriority w:val="10"/>
    <w:rPr>
      <w:rFonts w:asciiTheme="majorHAnsi" w:hAnsiTheme="majorHAnsi" w:eastAsiaTheme="majorEastAsia" w:cstheme="majorBidi"/>
      <w:b/>
      <w:bCs/>
      <w:sz w:val="32"/>
      <w:szCs w:val="32"/>
    </w:rPr>
  </w:style>
  <w:style w:type="character" w:customStyle="1" w:styleId="60">
    <w:name w:val="HTML 预设格式 字符1"/>
    <w:basedOn w:val="23"/>
    <w:semiHidden/>
    <w:qFormat/>
    <w:uiPriority w:val="99"/>
    <w:rPr>
      <w:rFonts w:ascii="Courier New" w:hAnsi="Courier New" w:cs="Courier New" w:eastAsiaTheme="minorEastAsia"/>
      <w:sz w:val="20"/>
      <w:szCs w:val="20"/>
    </w:rPr>
  </w:style>
  <w:style w:type="character" w:customStyle="1" w:styleId="61">
    <w:name w:val="批注文字 字符1"/>
    <w:basedOn w:val="23"/>
    <w:link w:val="13"/>
    <w:semiHidden/>
    <w:qFormat/>
    <w:uiPriority w:val="99"/>
    <w:rPr>
      <w:rFonts w:asciiTheme="minorHAnsi" w:hAnsiTheme="minorHAnsi" w:eastAsiaTheme="minorEastAsia"/>
      <w:sz w:val="21"/>
    </w:rPr>
  </w:style>
  <w:style w:type="character" w:customStyle="1" w:styleId="62">
    <w:name w:val="批注主题 字符1"/>
    <w:basedOn w:val="61"/>
    <w:semiHidden/>
    <w:qFormat/>
    <w:uiPriority w:val="99"/>
    <w:rPr>
      <w:rFonts w:asciiTheme="minorHAnsi" w:hAnsiTheme="minorHAnsi" w:eastAsiaTheme="minorEastAsia"/>
      <w:b/>
      <w:bCs/>
      <w:sz w:val="21"/>
    </w:rPr>
  </w:style>
  <w:style w:type="character" w:customStyle="1" w:styleId="63">
    <w:name w:val="纯文本 字符1"/>
    <w:basedOn w:val="23"/>
    <w:semiHidden/>
    <w:qFormat/>
    <w:uiPriority w:val="99"/>
    <w:rPr>
      <w:rFonts w:hAnsi="Courier New" w:cs="Courier New" w:asciiTheme="minorEastAsia" w:eastAsiaTheme="minorEastAsia"/>
      <w:sz w:val="21"/>
    </w:rPr>
  </w:style>
  <w:style w:type="paragraph" w:customStyle="1" w:styleId="64">
    <w:name w:val="_Style 56"/>
    <w:basedOn w:val="1"/>
    <w:next w:val="1"/>
    <w:qFormat/>
    <w:uiPriority w:val="0"/>
    <w:rPr>
      <w:rFonts w:ascii="Calibri" w:hAnsi="Calibri" w:eastAsia="宋体" w:cs="Times New Roman"/>
      <w:szCs w:val="24"/>
    </w:rPr>
  </w:style>
  <w:style w:type="character" w:customStyle="1" w:styleId="65">
    <w:name w:val="批注框文本 字符"/>
    <w:basedOn w:val="23"/>
    <w:link w:val="15"/>
    <w:semiHidden/>
    <w:qFormat/>
    <w:uiPriority w:val="0"/>
    <w:rPr>
      <w:rFonts w:ascii="Calibri" w:hAnsi="Calibri" w:cs="Times New Roman"/>
      <w:sz w:val="18"/>
      <w:szCs w:val="18"/>
    </w:rPr>
  </w:style>
  <w:style w:type="paragraph" w:customStyle="1" w:styleId="66">
    <w:name w:val="font6"/>
    <w:basedOn w:val="1"/>
    <w:qFormat/>
    <w:uiPriority w:val="0"/>
    <w:pPr>
      <w:widowControl/>
      <w:spacing w:before="100" w:beforeAutospacing="1" w:after="100" w:afterAutospacing="1"/>
      <w:jc w:val="left"/>
    </w:pPr>
    <w:rPr>
      <w:rFonts w:ascii="Calibri" w:hAnsi="Calibri" w:eastAsia="宋体" w:cs="Times New Roman"/>
      <w:kern w:val="0"/>
      <w:sz w:val="20"/>
      <w:szCs w:val="20"/>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1">
    <w:name w:val="TOC 标题1"/>
    <w:basedOn w:val="2"/>
    <w:next w:val="1"/>
    <w:qFormat/>
    <w:uiPriority w:val="39"/>
    <w:pPr>
      <w:pageBreakBefore w:val="0"/>
      <w:widowControl/>
      <w:numPr>
        <w:numId w:val="0"/>
      </w:numPr>
      <w:spacing w:before="480" w:after="0" w:line="276" w:lineRule="auto"/>
      <w:outlineLvl w:val="9"/>
    </w:pPr>
    <w:rPr>
      <w:rFonts w:ascii="Cambria" w:hAnsi="Cambria"/>
      <w:color w:val="365F91"/>
      <w:kern w:val="0"/>
      <w:sz w:val="28"/>
      <w:szCs w:val="28"/>
    </w:rPr>
  </w:style>
  <w:style w:type="paragraph" w:customStyle="1" w:styleId="72">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3">
    <w:name w:val="srni列表"/>
    <w:basedOn w:val="1"/>
    <w:qFormat/>
    <w:uiPriority w:val="0"/>
    <w:pPr>
      <w:tabs>
        <w:tab w:val="left" w:pos="425"/>
      </w:tabs>
      <w:spacing w:line="560" w:lineRule="exact"/>
      <w:ind w:left="851"/>
    </w:pPr>
    <w:rPr>
      <w:rFonts w:ascii="宋体" w:hAnsi="宋体" w:eastAsia="仿宋" w:cs="Times New Roman"/>
      <w:sz w:val="28"/>
      <w:szCs w:val="24"/>
    </w:rPr>
  </w:style>
  <w:style w:type="paragraph" w:styleId="74">
    <w:name w:val="No Spacing"/>
    <w:qFormat/>
    <w:uiPriority w:val="1"/>
    <w:pPr>
      <w:widowControl w:val="0"/>
      <w:jc w:val="both"/>
    </w:pPr>
    <w:rPr>
      <w:rFonts w:ascii="Calibri" w:hAnsi="Calibri" w:eastAsia="宋体" w:cs="Times New Roman"/>
      <w:kern w:val="2"/>
      <w:sz w:val="21"/>
      <w:szCs w:val="24"/>
      <w:lang w:val="en-US" w:eastAsia="zh-CN" w:bidi="ar-SA"/>
    </w:rPr>
  </w:style>
  <w:style w:type="paragraph" w:styleId="7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38C04-0725-4D33-A45E-880138CA3118}">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459</Words>
  <Characters>2618</Characters>
  <Lines>21</Lines>
  <Paragraphs>6</Paragraphs>
  <TotalTime>0</TotalTime>
  <ScaleCrop>false</ScaleCrop>
  <LinksUpToDate>false</LinksUpToDate>
  <CharactersWithSpaces>3071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2020-07-16T10:20:00Z</dcterms:created>
  <dc:creator>jsnlx</dc:creator>
  <cp:lastModifiedBy>不辣的皮皮特</cp:lastModifiedBy>
  <dcterms:modified xsi:type="dcterms:W3CDTF">2021-09-09T07:10:57Z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DB4FE811A512414E973C6F6C9D348DF9</vt:lpwstr>
  </property>
</Properties>
</file>