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55" w:rsidRPr="00064132" w:rsidRDefault="002F4455" w:rsidP="00064132">
      <w:pPr>
        <w:spacing w:line="570" w:lineRule="exact"/>
        <w:ind w:rightChars="-230" w:right="-483"/>
        <w:jc w:val="center"/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</w:pPr>
      <w:bookmarkStart w:id="0" w:name="_Toc495482536"/>
      <w:bookmarkStart w:id="1" w:name="_GoBack"/>
      <w:bookmarkEnd w:id="1"/>
      <w:r w:rsidRPr="00064132"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  <w:t>南京市产品质量监督检验院简介</w:t>
      </w:r>
    </w:p>
    <w:p w:rsidR="005F1A98" w:rsidRPr="00064132" w:rsidRDefault="005F1A98" w:rsidP="00064132">
      <w:pPr>
        <w:spacing w:line="570" w:lineRule="exact"/>
        <w:ind w:rightChars="-230" w:right="-483"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064132">
        <w:rPr>
          <w:rFonts w:ascii="Times New Roman" w:eastAsia="仿宋_GB2312" w:hAnsi="Times New Roman" w:cs="Times New Roman"/>
          <w:b/>
          <w:sz w:val="28"/>
          <w:szCs w:val="28"/>
        </w:rPr>
        <w:t>南京市产品质量监督检验院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（南京市质量发展与先进技术应用研究院，以下简称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南京质检院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“NQI”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）成立于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1983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年，是南京市市场监管局下属的技术机构，主要从事消费品、工业品、软件信息技术及人工智能相关领域的检验检测、标准研制、认证技术服务及检测科技成果转化，连续多年被评为江苏省科技服务业百强机构。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2020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年获</w:t>
      </w:r>
      <w:proofErr w:type="gramStart"/>
      <w:r w:rsidRPr="00064132">
        <w:rPr>
          <w:rFonts w:ascii="Times New Roman" w:eastAsia="仿宋_GB2312" w:hAnsi="Times New Roman" w:cs="Times New Roman"/>
          <w:sz w:val="28"/>
          <w:szCs w:val="28"/>
        </w:rPr>
        <w:t>批成立</w:t>
      </w:r>
      <w:proofErr w:type="gramEnd"/>
      <w:r w:rsidRPr="00064132">
        <w:rPr>
          <w:rFonts w:ascii="Times New Roman" w:eastAsia="仿宋_GB2312" w:hAnsi="Times New Roman" w:cs="Times New Roman"/>
          <w:sz w:val="28"/>
          <w:szCs w:val="28"/>
        </w:rPr>
        <w:t>南京市质量发展与先进技术应用研究院，成为南京市市属第六家科研院所。</w:t>
      </w:r>
    </w:p>
    <w:p w:rsidR="005F1A98" w:rsidRPr="00064132" w:rsidRDefault="005F1A98" w:rsidP="00064132">
      <w:pPr>
        <w:spacing w:line="570" w:lineRule="exact"/>
        <w:ind w:rightChars="-230" w:right="-48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64132">
        <w:rPr>
          <w:rFonts w:ascii="Times New Roman" w:eastAsia="仿宋_GB2312" w:hAnsi="Times New Roman" w:cs="Times New Roman"/>
          <w:sz w:val="28"/>
          <w:szCs w:val="28"/>
        </w:rPr>
        <w:t>南京质检院坚持党建引领，坚持科技与市场双轮驱动战略，形成五大特色和服务能力：一是建立了完整的科研工作体系，打通产业链质量供给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最后一公里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。二是形成软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+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硬一体化服务能力。三是形成了大食品领域从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农田到餐桌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全产业链技术服务能力。四是全面提升市场化运营能力。五是形成了一站式集成化服务模式和能力。</w:t>
      </w:r>
    </w:p>
    <w:p w:rsidR="005F1A98" w:rsidRPr="00064132" w:rsidRDefault="005F1A98" w:rsidP="00064132">
      <w:pPr>
        <w:spacing w:line="570" w:lineRule="exact"/>
        <w:ind w:rightChars="-230" w:right="-483"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64132">
        <w:rPr>
          <w:rFonts w:ascii="Times New Roman" w:eastAsia="仿宋_GB2312" w:hAnsi="Times New Roman" w:cs="Times New Roman"/>
          <w:sz w:val="28"/>
          <w:szCs w:val="28"/>
        </w:rPr>
        <w:t>南京质检院多年深耕服务市场监管与质量发展，现拥有食品及食品添加剂、金银珠宝、建材、软件及网络产品、智能电网应用产品等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5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个国家级检验检测中心，户外产品、绿色可降解材料两个江苏省检验检测中心，能源环境、物流仓储、食品快检等多个检测部门以及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NQI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研发中心、南京市检测标准与知识产权研究所、南京市认证技术与风险监测研究所。建成江苏省电子商务产品质量风险监测及检测技术、食品中兴奋剂及激素检测、江苏省健康功</w:t>
      </w:r>
      <w:r w:rsidRPr="00064132">
        <w:rPr>
          <w:rFonts w:ascii="Times New Roman" w:eastAsia="仿宋_GB2312" w:hAnsi="Times New Roman" w:cs="Times New Roman"/>
          <w:kern w:val="0"/>
          <w:sz w:val="28"/>
          <w:szCs w:val="28"/>
        </w:rPr>
        <w:t>能与危害因子检测技术等</w:t>
      </w:r>
      <w:r w:rsidRPr="00064132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064132">
        <w:rPr>
          <w:rFonts w:ascii="Times New Roman" w:eastAsia="仿宋_GB2312" w:hAnsi="Times New Roman" w:cs="Times New Roman"/>
          <w:kern w:val="0"/>
          <w:sz w:val="28"/>
          <w:szCs w:val="28"/>
        </w:rPr>
        <w:t>个重点实验室。</w:t>
      </w:r>
    </w:p>
    <w:p w:rsidR="005F1A98" w:rsidRPr="00064132" w:rsidRDefault="005F1A98" w:rsidP="00064132">
      <w:pPr>
        <w:spacing w:line="570" w:lineRule="exact"/>
        <w:ind w:rightChars="-230" w:right="-483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64132">
        <w:rPr>
          <w:rFonts w:ascii="Times New Roman" w:eastAsia="仿宋_GB2312" w:hAnsi="Times New Roman" w:cs="Times New Roman"/>
          <w:sz w:val="28"/>
          <w:szCs w:val="28"/>
        </w:rPr>
        <w:t>南京质检院实施多点布局与异地发展战略，目前在南京和深圳两地建有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11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个实验室，总面积逾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5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万平米，设备总值超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3.5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亿元。南京质检院是工信部产业技术基础公共服务平台、江苏省中小企业公共服务平台、江苏省研究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lastRenderedPageBreak/>
        <w:t>生工作站、江苏省博士后创新实践基地。</w:t>
      </w:r>
    </w:p>
    <w:bookmarkEnd w:id="0"/>
    <w:p w:rsidR="005F1A98" w:rsidRPr="00064132" w:rsidRDefault="005F1A98" w:rsidP="00064132">
      <w:pPr>
        <w:spacing w:line="57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64132">
        <w:rPr>
          <w:rFonts w:ascii="Times New Roman" w:eastAsia="仿宋_GB2312" w:hAnsi="Times New Roman" w:cs="Times New Roman"/>
          <w:sz w:val="28"/>
          <w:szCs w:val="28"/>
        </w:rPr>
        <w:t>南京质检院现有科技人员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500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余人，其中硕博团队和高级职称以上人员逾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200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人，博士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24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人，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9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人次入选江苏省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“333”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六大人才高峰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江苏省产业教授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等省部级人才计划。近年，牵头承担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十三五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国家重点研发计划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NQI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专项项目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1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项、课题和任务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6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项，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十二五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国家科技支撑计划课题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1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项，国家火炬计划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1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项，国家自然基金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5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项等省部级以上项目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42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项，主持制定国家、行业、地方、团体标准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73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项。发表高质量论文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275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篇，授权专利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63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项、软件著作权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42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项，两获省科学技术三等奖、省科学技术二等奖、中国食品工业协会科学技术奖一等奖、全国商业科技进步一等奖等科技奖项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50</w:t>
      </w:r>
      <w:r w:rsidRPr="00064132">
        <w:rPr>
          <w:rFonts w:ascii="Times New Roman" w:eastAsia="仿宋_GB2312" w:hAnsi="Times New Roman" w:cs="Times New Roman"/>
          <w:sz w:val="28"/>
          <w:szCs w:val="28"/>
        </w:rPr>
        <w:t>项。</w:t>
      </w:r>
    </w:p>
    <w:p w:rsidR="00FF791F" w:rsidRPr="00064132" w:rsidRDefault="00FF791F" w:rsidP="00064132">
      <w:pPr>
        <w:spacing w:line="570" w:lineRule="exact"/>
        <w:rPr>
          <w:rFonts w:ascii="Times New Roman" w:hAnsi="Times New Roman" w:cs="Times New Roman"/>
        </w:rPr>
      </w:pPr>
    </w:p>
    <w:sectPr w:rsidR="00FF791F" w:rsidRPr="00064132" w:rsidSect="0006413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6C" w:rsidRDefault="00490E6C" w:rsidP="005F1A98">
      <w:r>
        <w:separator/>
      </w:r>
    </w:p>
  </w:endnote>
  <w:endnote w:type="continuationSeparator" w:id="0">
    <w:p w:rsidR="00490E6C" w:rsidRDefault="00490E6C" w:rsidP="005F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6C" w:rsidRDefault="00490E6C" w:rsidP="005F1A98">
      <w:r>
        <w:separator/>
      </w:r>
    </w:p>
  </w:footnote>
  <w:footnote w:type="continuationSeparator" w:id="0">
    <w:p w:rsidR="00490E6C" w:rsidRDefault="00490E6C" w:rsidP="005F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A98"/>
    <w:rsid w:val="00064132"/>
    <w:rsid w:val="002F4455"/>
    <w:rsid w:val="002F5741"/>
    <w:rsid w:val="00490E6C"/>
    <w:rsid w:val="005F1A98"/>
    <w:rsid w:val="009170C8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A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2022-03-01T02:32:00Z</dcterms:created>
  <dcterms:modified xsi:type="dcterms:W3CDTF">2022-03-03T06:48:00Z</dcterms:modified>
</cp:coreProperties>
</file>