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附表13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异地就医备案登记表</w:t>
      </w:r>
    </w:p>
    <w:bookmarkEnd w:id="0"/>
    <w:p>
      <w:pPr>
        <w:rPr>
          <w:rFonts w:hint="eastAsia" w:ascii="仿宋_GB2312" w:hAnsi="仿宋_GB2312" w:eastAsia="仿宋_GB2312" w:cs="仿宋_GB2312"/>
        </w:rPr>
      </w:pPr>
    </w:p>
    <w:tbl>
      <w:tblPr>
        <w:tblStyle w:val="4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41"/>
        <w:gridCol w:w="229"/>
        <w:gridCol w:w="1191"/>
        <w:gridCol w:w="159"/>
        <w:gridCol w:w="1155"/>
        <w:gridCol w:w="12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别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险种</w:t>
            </w:r>
          </w:p>
        </w:tc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职工医保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人员类别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异地安置退休人员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异地长期居住人员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常驻异地工作人员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异地转诊人员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登记类别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新增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身份证件号码</w:t>
            </w:r>
          </w:p>
        </w:tc>
        <w:tc>
          <w:tcPr>
            <w:tcW w:w="6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参保地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就医地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联系地址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转往省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（市、区）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地区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（市、州）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县（区）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858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eastAsia="zh-CN"/>
              </w:rPr>
              <w:t>温馨提示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1.跨省异地就医执行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就医地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目录、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参保地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起付线、封顶线及支付比例。因各地目录差异，直接结算与回参保地报销可能存在待遇差，属正常现象。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2.办理备案时直接备案到就医地市或省份。参保人员根据病情、居住地、交通等情况，自主选择就医地开通的跨省定点医疗机构住院治疗。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3.到北京、天津、上海、重庆、海南、西藏和新疆生产建设兵团就医，备案到就医省份即可。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4.未按规定办理登记备案手续，或在就医地非跨省定点医疗机构发生的医疗费用，按参保地现有规定办理。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9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本人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被委托人签名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填表日期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经办机构：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联系电话：            经办人： 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C0054"/>
    <w:rsid w:val="2C6A3976"/>
    <w:rsid w:val="383042FE"/>
    <w:rsid w:val="47EC4CCA"/>
    <w:rsid w:val="52CB6FE7"/>
    <w:rsid w:val="6B4473C5"/>
    <w:rsid w:val="7E6C3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2020-08-23T12:08:35Z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