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45" w:rsidRPr="00C32825" w:rsidRDefault="00CE0845" w:rsidP="00CE0845">
      <w:pPr>
        <w:widowControl/>
        <w:shd w:val="clear" w:color="auto" w:fill="FFFFFF"/>
        <w:spacing w:line="56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C32825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Pr="00C32825">
        <w:rPr>
          <w:rFonts w:ascii="黑体" w:eastAsia="黑体" w:hAnsi="黑体" w:cs="黑体"/>
          <w:color w:val="000000"/>
          <w:kern w:val="0"/>
          <w:sz w:val="32"/>
          <w:szCs w:val="32"/>
        </w:rPr>
        <w:t>2</w:t>
      </w:r>
    </w:p>
    <w:p w:rsidR="00CE0845" w:rsidRDefault="00CE0845" w:rsidP="00CE0845">
      <w:pPr>
        <w:rPr>
          <w:rFonts w:cs="Times New Roman"/>
        </w:rPr>
      </w:pPr>
    </w:p>
    <w:p w:rsidR="00CE0845" w:rsidRDefault="00CE0845" w:rsidP="00CE0845">
      <w:pPr>
        <w:widowControl/>
        <w:tabs>
          <w:tab w:val="left" w:pos="2940"/>
        </w:tabs>
        <w:spacing w:line="540" w:lineRule="exact"/>
        <w:jc w:val="center"/>
        <w:rPr>
          <w:rFonts w:ascii="方正小标宋_GBK" w:eastAsia="方正小标宋_GBK" w:hAnsi="方正小标宋_GBK" w:cs="Times New Roman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青岛市人才住房分配综合评分表</w:t>
      </w:r>
    </w:p>
    <w:p w:rsidR="00CE0845" w:rsidRDefault="00CE0845" w:rsidP="00CE0845">
      <w:pPr>
        <w:widowControl/>
        <w:tabs>
          <w:tab w:val="left" w:pos="2940"/>
        </w:tabs>
        <w:spacing w:line="320" w:lineRule="exact"/>
        <w:jc w:val="center"/>
        <w:rPr>
          <w:rFonts w:ascii="方正小标宋_GBK" w:eastAsia="方正小标宋_GBK" w:hAnsi="方正小标宋_GBK" w:cs="Times New Roman"/>
          <w:color w:val="000000"/>
          <w:kern w:val="0"/>
          <w:sz w:val="44"/>
          <w:szCs w:val="44"/>
        </w:rPr>
      </w:pPr>
    </w:p>
    <w:tbl>
      <w:tblPr>
        <w:tblW w:w="9667" w:type="dxa"/>
        <w:tblInd w:w="15" w:type="dxa"/>
        <w:tblLayout w:type="fixed"/>
        <w:tblCellMar>
          <w:left w:w="0" w:type="dxa"/>
          <w:right w:w="0" w:type="dxa"/>
        </w:tblCellMar>
        <w:tblLook w:val="00A0"/>
      </w:tblPr>
      <w:tblGrid>
        <w:gridCol w:w="946"/>
        <w:gridCol w:w="1395"/>
        <w:gridCol w:w="5430"/>
        <w:gridCol w:w="960"/>
        <w:gridCol w:w="936"/>
      </w:tblGrid>
      <w:tr w:rsidR="00CE0845" w:rsidTr="003C775C">
        <w:trPr>
          <w:trHeight w:val="60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6"/>
                <w:szCs w:val="26"/>
              </w:rPr>
              <w:t>一级</w:t>
            </w:r>
          </w:p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6"/>
                <w:szCs w:val="26"/>
              </w:rPr>
              <w:t>指标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6"/>
                <w:szCs w:val="26"/>
              </w:rPr>
              <w:t>二级指标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6"/>
                <w:szCs w:val="26"/>
              </w:rPr>
              <w:t>三级指标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6"/>
                <w:szCs w:val="26"/>
              </w:rPr>
              <w:t>得分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 w:rsidR="00CE0845" w:rsidTr="003C775C">
        <w:trPr>
          <w:trHeight w:val="519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人才类别指标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50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专技类人才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500" w:lineRule="exact"/>
              <w:textAlignment w:val="bottom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正高职称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90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申请人同时符合多种条件的，按分值最高项评分，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累计计算。</w:t>
            </w:r>
          </w:p>
        </w:tc>
      </w:tr>
      <w:tr w:rsidR="00CE0845" w:rsidTr="003C775C">
        <w:trPr>
          <w:trHeight w:val="529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50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500" w:lineRule="exact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副高职称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72</w:t>
            </w:r>
          </w:p>
        </w:tc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E0845" w:rsidTr="003C775C">
        <w:trPr>
          <w:trHeight w:val="68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50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500" w:lineRule="exact"/>
              <w:textAlignment w:val="bottom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中级职称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60</w:t>
            </w:r>
          </w:p>
        </w:tc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E0845" w:rsidTr="003C775C">
        <w:trPr>
          <w:trHeight w:val="68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50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学历类人才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500" w:lineRule="exact"/>
              <w:textAlignment w:val="bottom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博士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毕业学年在校博士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67</w:t>
            </w:r>
          </w:p>
        </w:tc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E0845" w:rsidTr="003C775C">
        <w:trPr>
          <w:trHeight w:val="68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50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500" w:lineRule="exact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硕士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毕业学年在校硕士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57</w:t>
            </w:r>
          </w:p>
        </w:tc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E0845" w:rsidTr="003C775C">
        <w:trPr>
          <w:trHeight w:val="68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50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500" w:lineRule="exact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全日制本科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毕业学年在校全日制本科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50</w:t>
            </w:r>
          </w:p>
        </w:tc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E0845" w:rsidTr="003C775C">
        <w:trPr>
          <w:trHeight w:val="68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50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500" w:lineRule="exact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全日制专科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毕业学年全日制专科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45</w:t>
            </w:r>
          </w:p>
        </w:tc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E0845" w:rsidTr="003C775C">
        <w:trPr>
          <w:trHeight w:val="68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50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技能类人才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500" w:lineRule="exact"/>
              <w:textAlignment w:val="bottom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高级技师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64</w:t>
            </w:r>
          </w:p>
        </w:tc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E0845" w:rsidTr="003C775C">
        <w:trPr>
          <w:trHeight w:val="68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50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500" w:lineRule="exact"/>
              <w:textAlignment w:val="bottom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技师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53</w:t>
            </w:r>
          </w:p>
        </w:tc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E0845" w:rsidTr="003C775C">
        <w:trPr>
          <w:trHeight w:val="68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50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500" w:lineRule="exact"/>
              <w:textAlignment w:val="bottom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高级工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spacing w:line="500" w:lineRule="exact"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48</w:t>
            </w:r>
          </w:p>
        </w:tc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E0845" w:rsidTr="003C775C">
        <w:trPr>
          <w:trHeight w:val="285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高级管理人才（以纳税额为准）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近三年个人所得税（仅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含单位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计缴工资、薪金所得和劳务报酬所得项目）年度平均纳税总额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万元及以上人员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70</w:t>
            </w:r>
          </w:p>
        </w:tc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E0845" w:rsidTr="003C775C">
        <w:trPr>
          <w:trHeight w:val="285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近三年个人所得税（仅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含单位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计缴工资、薪金所得和劳务报酬所得项目）年度平均纳税总额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-12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万元人员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64</w:t>
            </w:r>
          </w:p>
        </w:tc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E0845" w:rsidTr="003C775C">
        <w:trPr>
          <w:trHeight w:val="285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近三年个人所得税（仅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含单位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计缴工资、薪金所得和劳务报酬所得项目）年度平均纳税总额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-8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万元人员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E0845" w:rsidTr="003C775C">
        <w:trPr>
          <w:trHeight w:val="534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创业类人才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作为第一大股东或法人代表所创办企业一次性投资额在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万元人民币以上，并年缴纳税额在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万元以上或企业聘用本市员工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人以上人员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E0845" w:rsidTr="003C775C">
        <w:trPr>
          <w:trHeight w:val="531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作为第一大股东或法人代表所创办企业一次性投资额在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万元人民币以上，并年缴纳税额在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万元以上或企业聘用本市员工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人以上人员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E0845" w:rsidTr="003C775C">
        <w:trPr>
          <w:trHeight w:val="1319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人才</w:t>
            </w:r>
          </w:p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辅助性</w:t>
            </w:r>
          </w:p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社保缴纳</w:t>
            </w:r>
          </w:p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时长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在青缴纳城镇职工社会保险时长，每月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0.1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最高</w:t>
            </w:r>
          </w:p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E0845" w:rsidTr="003C775C">
        <w:trPr>
          <w:trHeight w:val="751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人才加分指标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配偶情况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配偶在青工作的按照配偶的人才类别指标得分×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5.55%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计算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最高不超过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E0845" w:rsidTr="003C775C">
        <w:trPr>
          <w:trHeight w:val="454"/>
        </w:trPr>
        <w:tc>
          <w:tcPr>
            <w:tcW w:w="9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户籍情况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已在青岛市落户的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E0845" w:rsidTr="003C775C">
        <w:trPr>
          <w:trHeight w:val="454"/>
        </w:trPr>
        <w:tc>
          <w:tcPr>
            <w:tcW w:w="9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高层次人才加分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《青岛市高层次人才分类目录》中规定的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类人才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多项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累计</w:t>
            </w:r>
          </w:p>
        </w:tc>
      </w:tr>
      <w:tr w:rsidR="00CE0845" w:rsidTr="003C775C">
        <w:trPr>
          <w:trHeight w:val="454"/>
        </w:trPr>
        <w:tc>
          <w:tcPr>
            <w:tcW w:w="9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《青岛市高层次人才分类目录》中规定的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类人才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E0845" w:rsidTr="003C775C">
        <w:trPr>
          <w:trHeight w:val="454"/>
        </w:trPr>
        <w:tc>
          <w:tcPr>
            <w:tcW w:w="9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《青岛市高层次人才分类目录》中规定的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类人才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E0845" w:rsidTr="003C775C">
        <w:trPr>
          <w:trHeight w:val="454"/>
        </w:trPr>
        <w:tc>
          <w:tcPr>
            <w:tcW w:w="9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《青岛市高层次人才分类目录》中规定的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类人才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3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E0845" w:rsidTr="003C775C">
        <w:trPr>
          <w:trHeight w:val="454"/>
        </w:trPr>
        <w:tc>
          <w:tcPr>
            <w:tcW w:w="9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青岛市名师名校长、青岛市高层次卫生人才、青岛市文化领军人才、青岛市高层次金融人才、公共事业急需紧缺高层次人才、“青岛市首席技师”称号获得者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E0845" w:rsidTr="003C775C">
        <w:trPr>
          <w:trHeight w:val="454"/>
        </w:trPr>
        <w:tc>
          <w:tcPr>
            <w:tcW w:w="9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其他加分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纳入青岛“未来之星”工程中高端人才培养计划和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“新锐”人才托举计划的人才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E0845" w:rsidTr="003C775C">
        <w:trPr>
          <w:trHeight w:val="454"/>
        </w:trPr>
        <w:tc>
          <w:tcPr>
            <w:tcW w:w="9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纳入青岛“未来之星”工程中“金种子”人才储备计划的人才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E0845" w:rsidTr="003C775C">
        <w:trPr>
          <w:trHeight w:val="454"/>
        </w:trPr>
        <w:tc>
          <w:tcPr>
            <w:tcW w:w="9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持有博士后证书的人才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E0845" w:rsidTr="003C775C">
        <w:trPr>
          <w:trHeight w:val="454"/>
        </w:trPr>
        <w:tc>
          <w:tcPr>
            <w:tcW w:w="9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textAlignment w:val="bottom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青岛市新冠肺炎疫情防控一线医护人员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E0845" w:rsidRDefault="00CE0845" w:rsidP="003C775C">
            <w:pPr>
              <w:widowControl/>
              <w:tabs>
                <w:tab w:val="left" w:pos="2940"/>
              </w:tabs>
              <w:spacing w:line="320" w:lineRule="exact"/>
              <w:jc w:val="center"/>
              <w:textAlignment w:val="bottom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00000" w:rsidRDefault="00CE0845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845" w:rsidRDefault="00CE0845" w:rsidP="00CE0845">
      <w:r>
        <w:separator/>
      </w:r>
    </w:p>
  </w:endnote>
  <w:endnote w:type="continuationSeparator" w:id="1">
    <w:p w:rsidR="00CE0845" w:rsidRDefault="00CE0845" w:rsidP="00CE0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845" w:rsidRDefault="00CE0845" w:rsidP="00CE0845">
      <w:r>
        <w:separator/>
      </w:r>
    </w:p>
  </w:footnote>
  <w:footnote w:type="continuationSeparator" w:id="1">
    <w:p w:rsidR="00CE0845" w:rsidRDefault="00CE0845" w:rsidP="00CE08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845"/>
    <w:rsid w:val="00CE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CE084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08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08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0845"/>
    <w:rPr>
      <w:sz w:val="18"/>
      <w:szCs w:val="18"/>
    </w:rPr>
  </w:style>
  <w:style w:type="paragraph" w:styleId="1">
    <w:name w:val="toc 1"/>
    <w:basedOn w:val="a"/>
    <w:next w:val="a"/>
    <w:autoRedefine/>
    <w:uiPriority w:val="39"/>
    <w:semiHidden/>
    <w:unhideWhenUsed/>
    <w:rsid w:val="00CE0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2021-08-06T07:52:00Z</dcterms:created>
  <dcterms:modified xsi:type="dcterms:W3CDTF">2021-08-06T07:53:00Z</dcterms:modified>
</cp:coreProperties>
</file>