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29" w:rsidRPr="00BC5CD9" w:rsidRDefault="00A70F29" w:rsidP="00A70F29">
      <w:pPr>
        <w:pStyle w:val="Normal0"/>
        <w:spacing w:after="48"/>
        <w:ind w:firstLine="420"/>
        <w:jc w:val="center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契税纳税申报表</w:t>
      </w:r>
    </w:p>
    <w:p w:rsidR="00A70F29" w:rsidRPr="00BC5CD9" w:rsidRDefault="00A70F29" w:rsidP="00A70F29">
      <w:pPr>
        <w:pStyle w:val="Normal0"/>
        <w:spacing w:after="48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/>
          <w:color w:val="000000"/>
          <w:sz w:val="21"/>
          <w:szCs w:val="21"/>
        </w:rPr>
        <w:t xml:space="preserve">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填表日期：</w:t>
      </w:r>
      <w:r w:rsidRPr="00BC5CD9">
        <w:rPr>
          <w:rFonts w:ascii="宋体" w:hAnsi="宋体" w:cs="宋体"/>
          <w:color w:val="000000"/>
          <w:sz w:val="21"/>
          <w:szCs w:val="21"/>
        </w:rPr>
        <w:t xml:space="preserve">  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年</w:t>
      </w:r>
      <w:r w:rsidRPr="00BC5CD9">
        <w:rPr>
          <w:rFonts w:ascii="宋体" w:hAnsi="宋体" w:cs="宋体"/>
          <w:color w:val="000000"/>
          <w:sz w:val="21"/>
          <w:szCs w:val="21"/>
        </w:rPr>
        <w:t xml:space="preserve">   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月</w:t>
      </w:r>
      <w:r w:rsidRPr="00BC5CD9">
        <w:rPr>
          <w:rFonts w:ascii="宋体" w:hAnsi="宋体" w:cs="宋体"/>
          <w:color w:val="000000"/>
          <w:sz w:val="21"/>
          <w:szCs w:val="21"/>
        </w:rPr>
        <w:t xml:space="preserve">   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日</w:t>
      </w:r>
      <w:r w:rsidRPr="00BC5CD9">
        <w:rPr>
          <w:rFonts w:ascii="宋体" w:hAnsi="宋体" w:cs="宋体"/>
          <w:color w:val="000000"/>
          <w:sz w:val="21"/>
          <w:szCs w:val="21"/>
        </w:rPr>
        <w:t xml:space="preserve">                                                              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金额单位：元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至角分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；面积单位：平方米</w:t>
      </w:r>
    </w:p>
    <w:tbl>
      <w:tblPr>
        <w:tblW w:w="5000" w:type="pct"/>
        <w:tblLook w:val="0000"/>
      </w:tblPr>
      <w:tblGrid>
        <w:gridCol w:w="1571"/>
        <w:gridCol w:w="236"/>
        <w:gridCol w:w="236"/>
        <w:gridCol w:w="236"/>
        <w:gridCol w:w="236"/>
        <w:gridCol w:w="236"/>
        <w:gridCol w:w="235"/>
        <w:gridCol w:w="235"/>
        <w:gridCol w:w="235"/>
        <w:gridCol w:w="235"/>
        <w:gridCol w:w="167"/>
        <w:gridCol w:w="68"/>
        <w:gridCol w:w="235"/>
        <w:gridCol w:w="235"/>
        <w:gridCol w:w="235"/>
        <w:gridCol w:w="235"/>
        <w:gridCol w:w="235"/>
        <w:gridCol w:w="235"/>
        <w:gridCol w:w="235"/>
        <w:gridCol w:w="122"/>
        <w:gridCol w:w="133"/>
        <w:gridCol w:w="235"/>
        <w:gridCol w:w="235"/>
        <w:gridCol w:w="1015"/>
        <w:gridCol w:w="354"/>
        <w:gridCol w:w="366"/>
        <w:gridCol w:w="1358"/>
        <w:gridCol w:w="434"/>
        <w:gridCol w:w="544"/>
        <w:gridCol w:w="1916"/>
        <w:gridCol w:w="1891"/>
      </w:tblGrid>
      <w:tr w:rsidR="00A70F29" w:rsidRPr="00BC5CD9" w:rsidTr="00DC139B">
        <w:trPr>
          <w:gridAfter w:val="8"/>
          <w:wAfter w:w="7878" w:type="dxa"/>
          <w:trHeight w:val="282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纳税人识别号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A70F29" w:rsidRPr="00BC5CD9" w:rsidTr="00DC139B">
        <w:trPr>
          <w:trHeight w:val="384"/>
        </w:trPr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承受方信息</w:t>
            </w:r>
          </w:p>
        </w:tc>
        <w:tc>
          <w:tcPr>
            <w:tcW w:w="80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名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472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16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□单位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□个人</w:t>
            </w:r>
          </w:p>
        </w:tc>
      </w:tr>
      <w:tr w:rsidR="00A70F29" w:rsidRPr="00BC5CD9" w:rsidTr="00DC139B">
        <w:trPr>
          <w:trHeight w:val="287"/>
        </w:trPr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登记注册类型</w:t>
            </w:r>
          </w:p>
        </w:tc>
        <w:tc>
          <w:tcPr>
            <w:tcW w:w="1472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所属行业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377"/>
        </w:trPr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身份证件类型</w:t>
            </w:r>
          </w:p>
        </w:tc>
        <w:tc>
          <w:tcPr>
            <w:tcW w:w="1472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  <w:r w:rsidRPr="00BC5CD9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身份证□</w:t>
            </w:r>
            <w:r w:rsidRPr="00BC5CD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BC5CD9">
              <w:rPr>
                <w:rFonts w:ascii="宋体" w:hAnsi="宋体" w:cs="宋体" w:hint="eastAsia"/>
                <w:color w:val="000000"/>
                <w:sz w:val="18"/>
                <w:szCs w:val="18"/>
              </w:rPr>
              <w:t>护照□</w:t>
            </w:r>
            <w:r w:rsidRPr="00BC5CD9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BC5CD9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其他□</w:t>
            </w:r>
            <w:r w:rsidRPr="00BC5CD9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身份证件号码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A70F29" w:rsidRPr="00BC5CD9" w:rsidTr="00DC139B">
        <w:trPr>
          <w:trHeight w:val="377"/>
        </w:trPr>
        <w:tc>
          <w:tcPr>
            <w:tcW w:w="55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72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A70F29" w:rsidRPr="00BC5CD9" w:rsidTr="00DC139B">
        <w:trPr>
          <w:trHeight w:val="268"/>
        </w:trPr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转让方信息</w:t>
            </w: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名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472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1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□单位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□个人</w:t>
            </w:r>
          </w:p>
        </w:tc>
      </w:tr>
      <w:tr w:rsidR="00A70F29" w:rsidRPr="00BC5CD9" w:rsidTr="00DC139B">
        <w:trPr>
          <w:trHeight w:val="324"/>
        </w:trPr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纳税人识别号</w:t>
            </w:r>
          </w:p>
        </w:tc>
        <w:tc>
          <w:tcPr>
            <w:tcW w:w="648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登记注册类型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324"/>
        </w:trPr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身份证件类型</w:t>
            </w:r>
          </w:p>
        </w:tc>
        <w:tc>
          <w:tcPr>
            <w:tcW w:w="648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身份证件号码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263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土地房屋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权属转移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息</w:t>
            </w:r>
          </w:p>
        </w:tc>
        <w:tc>
          <w:tcPr>
            <w:tcW w:w="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合同签订日期</w:t>
            </w:r>
          </w:p>
        </w:tc>
        <w:tc>
          <w:tcPr>
            <w:tcW w:w="64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土地房屋坐落地址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权属转移对象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设立下</w:t>
            </w:r>
            <w:proofErr w:type="gramStart"/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拉列框</w:t>
            </w:r>
            <w:proofErr w:type="gramEnd"/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>*</w:t>
            </w:r>
          </w:p>
        </w:tc>
      </w:tr>
      <w:tr w:rsidR="00A70F29" w:rsidRPr="00BC5CD9" w:rsidTr="00DC139B">
        <w:trPr>
          <w:trHeight w:val="48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权属转移方式</w:t>
            </w:r>
          </w:p>
        </w:tc>
        <w:tc>
          <w:tcPr>
            <w:tcW w:w="648" w:type="pct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设立下</w:t>
            </w:r>
            <w:proofErr w:type="gramStart"/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拉列框</w:t>
            </w:r>
            <w:proofErr w:type="gramEnd"/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4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824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设立下</w:t>
            </w:r>
            <w:proofErr w:type="gramStart"/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拉列框</w:t>
            </w:r>
            <w:proofErr w:type="gramEnd"/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家庭唯一住房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>90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平米以上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>90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平米及以下</w:t>
            </w:r>
          </w:p>
        </w:tc>
      </w:tr>
      <w:tr w:rsidR="00A70F29" w:rsidRPr="00BC5CD9" w:rsidTr="00DC139B">
        <w:trPr>
          <w:trHeight w:val="480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25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24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EF028D" w:rsidRDefault="00A70F29" w:rsidP="00DC139B">
            <w:pPr>
              <w:pStyle w:val="Normal0"/>
              <w:spacing w:line="300" w:lineRule="exac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F028D">
              <w:rPr>
                <w:rFonts w:ascii="宋体" w:hAnsi="宋体" w:cs="宋体" w:hint="eastAsia"/>
                <w:color w:val="000000"/>
                <w:sz w:val="21"/>
                <w:szCs w:val="21"/>
              </w:rPr>
              <w:t>家庭第二套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F028D">
              <w:rPr>
                <w:rFonts w:ascii="宋体" w:hAnsi="宋体" w:cs="宋体" w:hint="eastAsia"/>
                <w:color w:val="000000"/>
                <w:sz w:val="21"/>
                <w:szCs w:val="21"/>
              </w:rPr>
              <w:t>住房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>90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平米以上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>90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平米及以下</w:t>
            </w:r>
          </w:p>
        </w:tc>
      </w:tr>
      <w:tr w:rsidR="00A70F29" w:rsidRPr="00BC5CD9" w:rsidTr="00DC139B">
        <w:trPr>
          <w:trHeight w:val="327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权属转移面积</w:t>
            </w:r>
          </w:p>
        </w:tc>
        <w:tc>
          <w:tcPr>
            <w:tcW w:w="64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成交价格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成交单价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181"/>
        </w:trPr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税款征收</w:t>
            </w:r>
          </w:p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信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息</w:t>
            </w:r>
          </w:p>
        </w:tc>
        <w:tc>
          <w:tcPr>
            <w:tcW w:w="80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评估价格</w:t>
            </w:r>
          </w:p>
        </w:tc>
        <w:tc>
          <w:tcPr>
            <w:tcW w:w="64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计税价格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税率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385"/>
        </w:trPr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计征税额</w:t>
            </w:r>
          </w:p>
        </w:tc>
        <w:tc>
          <w:tcPr>
            <w:tcW w:w="647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减免性质代码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减免税额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应纳税额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206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以下由纳税人填写：</w:t>
            </w:r>
          </w:p>
        </w:tc>
      </w:tr>
      <w:tr w:rsidR="00A70F29" w:rsidRPr="00BC5CD9" w:rsidTr="00DC139B">
        <w:trPr>
          <w:trHeight w:val="252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纳税人声明</w:t>
            </w:r>
          </w:p>
        </w:tc>
        <w:tc>
          <w:tcPr>
            <w:tcW w:w="4446" w:type="pct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此纳税申报表是根据《中华人民共和国契税暂行条例》和国家有关税收规定填报的，是真实的、可靠的、完整的。</w:t>
            </w:r>
          </w:p>
        </w:tc>
      </w:tr>
      <w:tr w:rsidR="00A70F29" w:rsidRPr="00BC5CD9" w:rsidTr="00DC139B">
        <w:trPr>
          <w:trHeight w:val="189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纳税人签章</w:t>
            </w:r>
          </w:p>
        </w:tc>
        <w:tc>
          <w:tcPr>
            <w:tcW w:w="80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代理人签章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代理人身份证号</w:t>
            </w:r>
          </w:p>
        </w:tc>
        <w:tc>
          <w:tcPr>
            <w:tcW w:w="15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70F29" w:rsidRPr="00BC5CD9" w:rsidTr="00DC139B">
        <w:trPr>
          <w:trHeight w:val="252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以下由税务机关填写：</w:t>
            </w:r>
          </w:p>
        </w:tc>
      </w:tr>
      <w:tr w:rsidR="00A70F29" w:rsidRPr="00BC5CD9" w:rsidTr="00DC139B">
        <w:trPr>
          <w:trHeight w:val="154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受理人</w:t>
            </w:r>
          </w:p>
        </w:tc>
        <w:tc>
          <w:tcPr>
            <w:tcW w:w="80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受理日期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 w:rsidRPr="00BC5C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日　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>受理税务机关签章</w:t>
            </w:r>
          </w:p>
        </w:tc>
        <w:tc>
          <w:tcPr>
            <w:tcW w:w="15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F29" w:rsidRPr="00BC5CD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CD9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A70F29" w:rsidRPr="00BC5CD9" w:rsidRDefault="00A70F29" w:rsidP="00A70F29">
      <w:pPr>
        <w:pStyle w:val="Normal0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本表一式两份，一份纳税人留存，一份税务机关留存。</w:t>
      </w:r>
    </w:p>
    <w:p w:rsidR="00A70F29" w:rsidRPr="00BC5CD9" w:rsidRDefault="00A70F29" w:rsidP="00A70F29">
      <w:pPr>
        <w:pStyle w:val="Normal0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color w:val="000000"/>
          <w:kern w:val="2"/>
          <w:sz w:val="21"/>
          <w:szCs w:val="22"/>
        </w:rPr>
        <w:br w:type="page"/>
      </w:r>
      <w:r w:rsidRPr="00BC5CD9">
        <w:rPr>
          <w:rFonts w:ascii="宋体" w:hAnsi="宋体" w:cs="宋体" w:hint="eastAsia"/>
          <w:color w:val="000000"/>
          <w:sz w:val="21"/>
          <w:szCs w:val="21"/>
        </w:rPr>
        <w:lastRenderedPageBreak/>
        <w:t>注：设立下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拉列框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说明</w:t>
      </w:r>
    </w:p>
    <w:p w:rsidR="00A70F29" w:rsidRPr="00BC5CD9" w:rsidRDefault="00A70F29" w:rsidP="00A70F29">
      <w:pPr>
        <w:pStyle w:val="Normal0"/>
        <w:jc w:val="center"/>
        <w:rPr>
          <w:rFonts w:ascii="宋体" w:hAnsi="宋体" w:cs="宋体"/>
          <w:b/>
          <w:bCs/>
          <w:color w:val="000000"/>
          <w:kern w:val="2"/>
          <w:sz w:val="24"/>
          <w:szCs w:val="22"/>
        </w:rPr>
      </w:pPr>
      <w:r w:rsidRPr="00BC5CD9">
        <w:rPr>
          <w:rFonts w:ascii="宋体" w:hAnsi="宋体" w:cs="宋体" w:hint="eastAsia"/>
          <w:b/>
          <w:bCs/>
          <w:color w:val="000000"/>
          <w:kern w:val="2"/>
          <w:sz w:val="24"/>
          <w:szCs w:val="22"/>
        </w:rPr>
        <w:t>权属转移对象、方式、用途逻辑关系对照表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41"/>
        <w:gridCol w:w="1134"/>
        <w:gridCol w:w="1276"/>
        <w:gridCol w:w="1134"/>
        <w:gridCol w:w="4536"/>
        <w:gridCol w:w="4853"/>
      </w:tblGrid>
      <w:tr w:rsidR="00A70F29" w:rsidRPr="00A70F29" w:rsidTr="00A70F29">
        <w:trPr>
          <w:trHeight w:val="384"/>
        </w:trPr>
        <w:tc>
          <w:tcPr>
            <w:tcW w:w="1288" w:type="pct"/>
            <w:gridSpan w:val="3"/>
            <w:tcBorders>
              <w:top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权属转移对象</w:t>
            </w:r>
          </w:p>
        </w:tc>
        <w:tc>
          <w:tcPr>
            <w:tcW w:w="2000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权属转移方式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用途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一级（大类）</w:t>
            </w:r>
          </w:p>
        </w:tc>
        <w:tc>
          <w:tcPr>
            <w:tcW w:w="400" w:type="pct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二级（小类）</w:t>
            </w: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三级（细目）</w:t>
            </w:r>
          </w:p>
        </w:tc>
        <w:tc>
          <w:tcPr>
            <w:tcW w:w="2000" w:type="pct"/>
            <w:gridSpan w:val="2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2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</w:t>
            </w:r>
          </w:p>
        </w:tc>
        <w:tc>
          <w:tcPr>
            <w:tcW w:w="400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50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土地使用权出让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、综合用地；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、其他用地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土地使用权转让</w:t>
            </w:r>
          </w:p>
        </w:tc>
        <w:tc>
          <w:tcPr>
            <w:tcW w:w="1600" w:type="pct"/>
            <w:tcBorders>
              <w:left w:val="single" w:sz="4" w:space="0" w:color="auto"/>
            </w:tcBorders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土地使用权买卖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、综合用地；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、其他用地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right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left w:val="single" w:sz="4" w:space="0" w:color="auto"/>
            </w:tcBorders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土地使用权赠与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、综合用地；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、其他用地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right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left w:val="single" w:sz="4" w:space="0" w:color="auto"/>
            </w:tcBorders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土地使用权交换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、综合用地；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、其他用地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right w:val="single" w:sz="4" w:space="0" w:color="auto"/>
            </w:tcBorders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left w:val="single" w:sz="4" w:space="0" w:color="auto"/>
            </w:tcBorders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土地使用权作价入股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、综合用地；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、其他用地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房屋</w:t>
            </w:r>
          </w:p>
        </w:tc>
        <w:tc>
          <w:tcPr>
            <w:tcW w:w="400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增量房</w:t>
            </w:r>
            <w:proofErr w:type="gramEnd"/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保障性住房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非住房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、办公；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、商住；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、附属建筑；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存量房</w:t>
            </w:r>
          </w:p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保障性住房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、居住</w:t>
            </w:r>
          </w:p>
        </w:tc>
      </w:tr>
      <w:tr w:rsidR="00A70F29" w:rsidRPr="00A70F29" w:rsidTr="00A70F29">
        <w:trPr>
          <w:trHeight w:val="384"/>
        </w:trPr>
        <w:tc>
          <w:tcPr>
            <w:tcW w:w="438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非住房</w:t>
            </w:r>
          </w:p>
        </w:tc>
        <w:tc>
          <w:tcPr>
            <w:tcW w:w="2000" w:type="pct"/>
            <w:gridSpan w:val="2"/>
            <w:noWrap/>
            <w:vAlign w:val="center"/>
          </w:tcPr>
          <w:p w:rsidR="00A70F29" w:rsidRPr="00A70F29" w:rsidRDefault="00A70F29" w:rsidP="00A70F29">
            <w:pPr>
              <w:pStyle w:val="Normal0"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、房屋买卖；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、房屋赠与；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、房屋交换；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、房屋作价入股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  <w:tc>
          <w:tcPr>
            <w:tcW w:w="1712" w:type="pct"/>
            <w:noWrap/>
            <w:vAlign w:val="center"/>
          </w:tcPr>
          <w:p w:rsidR="00A70F29" w:rsidRPr="00A70F29" w:rsidRDefault="00A70F29" w:rsidP="00DC139B">
            <w:pPr>
              <w:pStyle w:val="Normal0"/>
              <w:spacing w:line="300" w:lineRule="exact"/>
              <w:ind w:firstLine="42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、商业；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、办公；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、商住；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、附属建筑；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、工业；</w:t>
            </w:r>
            <w:r w:rsidRPr="00A70F29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  <w:r w:rsidRPr="00A70F29">
              <w:rPr>
                <w:rFonts w:ascii="宋体" w:hAnsi="宋体" w:cs="宋体" w:hint="eastAsia"/>
                <w:color w:val="000000"/>
                <w:sz w:val="18"/>
                <w:szCs w:val="18"/>
              </w:rPr>
              <w:t>、其他</w:t>
            </w:r>
          </w:p>
        </w:tc>
      </w:tr>
    </w:tbl>
    <w:p w:rsidR="00A70F29" w:rsidRPr="00BC5CD9" w:rsidRDefault="00A70F29" w:rsidP="00A70F29">
      <w:pPr>
        <w:pStyle w:val="00"/>
        <w:rPr>
          <w:color w:val="000000"/>
        </w:rPr>
      </w:pPr>
    </w:p>
    <w:p w:rsidR="00A70F29" w:rsidRPr="00BC5CD9" w:rsidRDefault="00A70F29" w:rsidP="00A70F29">
      <w:pPr>
        <w:pStyle w:val="0"/>
      </w:pPr>
      <w:r w:rsidRPr="00BC5CD9">
        <w:rPr>
          <w:rFonts w:hint="eastAsia"/>
        </w:rPr>
        <w:t>【表单说明】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/>
          <w:color w:val="000000"/>
          <w:sz w:val="21"/>
          <w:szCs w:val="21"/>
        </w:rPr>
        <w:t xml:space="preserve">1.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本表依据《中华人民共和国税收征收管理法》、《中华人民共和国契税暂行条例》设计制定。纳税申报必须填写本表。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/>
          <w:color w:val="000000"/>
          <w:sz w:val="21"/>
          <w:szCs w:val="21"/>
        </w:rPr>
        <w:t xml:space="preserve">2.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本表适用于在中国境内承受土地、房屋权属的单位和个人。纳税人应当在签订土地、房屋权属转移合同或者取得其他具有土地、房屋权属转移合同性质凭证后</w:t>
      </w:r>
      <w:r w:rsidRPr="00BC5CD9">
        <w:rPr>
          <w:rFonts w:ascii="宋体" w:hAnsi="宋体" w:cs="宋体"/>
          <w:color w:val="000000"/>
          <w:sz w:val="21"/>
          <w:szCs w:val="21"/>
        </w:rPr>
        <w:t>10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日内，向土地、房屋所在地契税征收机关填报契税纳税申报表，申报纳税。对于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个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人间的二手房权属转移，纳税人可通过填报二手房交易综合申报表进行契税纳税申报，不需再填报契税纳税申报表。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/>
          <w:color w:val="000000"/>
          <w:sz w:val="21"/>
          <w:szCs w:val="21"/>
        </w:rPr>
        <w:t xml:space="preserve">3.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填报日期：填写纳税人办理纳税申报的实际日期。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/>
          <w:color w:val="000000"/>
          <w:sz w:val="21"/>
          <w:szCs w:val="21"/>
        </w:rPr>
        <w:t xml:space="preserve">4. 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本表各栏的填写说明如下：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）纳税人识别号：填写税务机关赋予的纳税人识别号。</w:t>
      </w:r>
      <w:r w:rsidRPr="00BC5CD9">
        <w:rPr>
          <w:rFonts w:ascii="宋体" w:hAnsi="宋体" w:cs="宋体"/>
          <w:color w:val="000000"/>
          <w:sz w:val="21"/>
          <w:szCs w:val="21"/>
        </w:rPr>
        <w:t xml:space="preserve"> 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2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承受方及转让方名称：承受方、转让方是党政机关、企事业单位的，应按照国家人事、民政部门批准设立或者工商部门注册登记的全称填写；承受方、转让方是自然人的，应按照本人有效身份证件上标注的姓名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3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）登记注册类型：承受方、转让方是企业的填写此栏。根据国家统计局《关于划分企业登记注册类型的规定》填写。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4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）所属行业：承受方、转让方是党政机关、企事业单位的填写此栏。根据《国民经济行业分类》（</w:t>
      </w:r>
      <w:r w:rsidRPr="00BC5CD9">
        <w:rPr>
          <w:rFonts w:ascii="宋体" w:hAnsi="宋体" w:cs="宋体"/>
          <w:color w:val="000000"/>
          <w:sz w:val="21"/>
          <w:szCs w:val="21"/>
        </w:rPr>
        <w:t>GB/T4754-2011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kern w:val="2"/>
          <w:sz w:val="21"/>
          <w:szCs w:val="21"/>
        </w:rPr>
        <w:t>（5）身份证件类型：填写能识别纳税人唯一身份的有效证照名称。纳税人为自然人的，必选。选择类型为：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身份证、护照、其他，必选一项，选择“其他”的，请注明证件的具体类型。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kern w:val="2"/>
          <w:sz w:val="21"/>
          <w:szCs w:val="21"/>
        </w:rPr>
        <w:t>（6）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身份证件号码：填写纳税人身份证件上的号码。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（7）联系人：填写单位法定代表人或纳税人本人姓名；联系方式：填写常用联系电话及通讯地址。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（8）合同签订时间：指承受方与转让方签订土地、房屋转移合同的当日，或者承受方取得其他具有土地、房屋转移合同性质凭证的当日。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（9）土地、房屋坐落地址：土地使用权转移，应填写土地坐落地址及地号；房屋权属转移，应同时填写土地坐落地址（含地号）和房屋坐落地址。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（10）权属转移对象：分土地、房屋两类一级指标；房屋下的二级指标设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增量房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和存量房；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增量房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和存量房下的三级指标均设普通商品住房、非普通商品住房、保障性住房、其他住房和非住房。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（11）权属转移方式：房产按</w:t>
      </w:r>
      <w:r w:rsidRPr="00BC5CD9">
        <w:rPr>
          <w:rFonts w:ascii="宋体" w:hAnsi="宋体" w:cs="宋体"/>
          <w:color w:val="000000"/>
          <w:sz w:val="21"/>
          <w:szCs w:val="21"/>
        </w:rPr>
        <w:t>1.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房屋买卖、</w:t>
      </w:r>
      <w:r w:rsidRPr="00BC5CD9">
        <w:rPr>
          <w:rFonts w:ascii="宋体" w:hAnsi="宋体" w:cs="宋体"/>
          <w:color w:val="000000"/>
          <w:sz w:val="21"/>
          <w:szCs w:val="21"/>
        </w:rPr>
        <w:t>2.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房屋赠与、</w:t>
      </w:r>
      <w:r w:rsidRPr="00BC5CD9">
        <w:rPr>
          <w:rFonts w:ascii="宋体" w:hAnsi="宋体" w:cs="宋体"/>
          <w:color w:val="000000"/>
          <w:sz w:val="21"/>
          <w:szCs w:val="21"/>
        </w:rPr>
        <w:t>3.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房屋交换、</w:t>
      </w:r>
      <w:r w:rsidRPr="00BC5CD9">
        <w:rPr>
          <w:rFonts w:ascii="宋体" w:hAnsi="宋体" w:cs="宋体"/>
          <w:color w:val="000000"/>
          <w:sz w:val="21"/>
          <w:szCs w:val="21"/>
        </w:rPr>
        <w:t>4.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房屋作价入股、</w:t>
      </w:r>
      <w:r w:rsidRPr="00BC5CD9">
        <w:rPr>
          <w:rFonts w:ascii="宋体" w:hAnsi="宋体" w:cs="宋体"/>
          <w:color w:val="000000"/>
          <w:sz w:val="21"/>
          <w:szCs w:val="21"/>
        </w:rPr>
        <w:t>5.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其他填写；土地按</w:t>
      </w:r>
      <w:r w:rsidRPr="00BC5CD9">
        <w:rPr>
          <w:rFonts w:ascii="宋体" w:hAnsi="宋体" w:cs="宋体"/>
          <w:color w:val="000000"/>
          <w:sz w:val="21"/>
          <w:szCs w:val="21"/>
        </w:rPr>
        <w:t>1.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国有土地使用权出让、</w:t>
      </w:r>
      <w:r w:rsidRPr="00BC5CD9">
        <w:rPr>
          <w:rFonts w:ascii="宋体" w:hAnsi="宋体" w:cs="宋体"/>
          <w:color w:val="000000"/>
          <w:sz w:val="21"/>
          <w:szCs w:val="21"/>
        </w:rPr>
        <w:t>2.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土地使用权买卖、</w:t>
      </w:r>
      <w:r w:rsidRPr="00BC5CD9">
        <w:rPr>
          <w:rFonts w:ascii="宋体" w:hAnsi="宋体" w:cs="宋体"/>
          <w:color w:val="000000"/>
          <w:sz w:val="21"/>
          <w:szCs w:val="21"/>
        </w:rPr>
        <w:t>3.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土地使用权赠与、</w:t>
      </w:r>
      <w:r w:rsidRPr="00BC5CD9">
        <w:rPr>
          <w:rFonts w:ascii="宋体" w:hAnsi="宋体" w:cs="宋体"/>
          <w:color w:val="000000"/>
          <w:sz w:val="21"/>
          <w:szCs w:val="21"/>
        </w:rPr>
        <w:t>4.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土地使用权交换、</w:t>
      </w:r>
      <w:r w:rsidRPr="00BC5CD9">
        <w:rPr>
          <w:rFonts w:ascii="宋体" w:hAnsi="宋体" w:cs="宋体"/>
          <w:color w:val="000000"/>
          <w:sz w:val="21"/>
          <w:szCs w:val="21"/>
        </w:rPr>
        <w:t>5.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土地使用权作价入股。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2）用途：土地按</w:t>
      </w:r>
      <w:r w:rsidRPr="00BC5CD9">
        <w:rPr>
          <w:rFonts w:ascii="宋体" w:hAnsi="宋体" w:cs="宋体"/>
          <w:color w:val="000000"/>
          <w:sz w:val="21"/>
          <w:szCs w:val="21"/>
        </w:rPr>
        <w:t>1.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居住用地、</w:t>
      </w:r>
      <w:r w:rsidRPr="00BC5CD9">
        <w:rPr>
          <w:rFonts w:ascii="宋体" w:hAnsi="宋体" w:cs="宋体"/>
          <w:color w:val="000000"/>
          <w:sz w:val="21"/>
          <w:szCs w:val="21"/>
        </w:rPr>
        <w:t>2.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商业用地、</w:t>
      </w:r>
      <w:r w:rsidRPr="00BC5CD9">
        <w:rPr>
          <w:rFonts w:ascii="宋体" w:hAnsi="宋体" w:cs="宋体"/>
          <w:color w:val="000000"/>
          <w:sz w:val="21"/>
          <w:szCs w:val="21"/>
        </w:rPr>
        <w:t>3.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工业用地、</w:t>
      </w:r>
      <w:r w:rsidRPr="00BC5CD9">
        <w:rPr>
          <w:rFonts w:ascii="宋体" w:hAnsi="宋体" w:cs="宋体"/>
          <w:color w:val="000000"/>
          <w:sz w:val="21"/>
          <w:szCs w:val="21"/>
        </w:rPr>
        <w:t>4.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综合用地、</w:t>
      </w:r>
      <w:r w:rsidRPr="00BC5CD9">
        <w:rPr>
          <w:rFonts w:ascii="宋体" w:hAnsi="宋体" w:cs="宋体"/>
          <w:color w:val="000000"/>
          <w:sz w:val="21"/>
          <w:szCs w:val="21"/>
        </w:rPr>
        <w:t>5.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其他用地填写；住房按居住填写；非住房按</w:t>
      </w:r>
      <w:r w:rsidRPr="00BC5CD9">
        <w:rPr>
          <w:rFonts w:ascii="宋体" w:hAnsi="宋体" w:cs="宋体"/>
          <w:color w:val="000000"/>
          <w:sz w:val="21"/>
          <w:szCs w:val="21"/>
        </w:rPr>
        <w:t>1.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居住、</w:t>
      </w:r>
      <w:r w:rsidRPr="00BC5CD9">
        <w:rPr>
          <w:rFonts w:ascii="宋体" w:hAnsi="宋体" w:cs="宋体"/>
          <w:color w:val="000000"/>
          <w:sz w:val="21"/>
          <w:szCs w:val="21"/>
        </w:rPr>
        <w:t>2.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商业、</w:t>
      </w:r>
      <w:r w:rsidRPr="00BC5CD9">
        <w:rPr>
          <w:rFonts w:ascii="宋体" w:hAnsi="宋体" w:cs="宋体"/>
          <w:color w:val="000000"/>
          <w:sz w:val="21"/>
          <w:szCs w:val="21"/>
        </w:rPr>
        <w:t>3.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办公、</w:t>
      </w:r>
      <w:r w:rsidRPr="00BC5CD9">
        <w:rPr>
          <w:rFonts w:ascii="宋体" w:hAnsi="宋体" w:cs="宋体"/>
          <w:color w:val="000000"/>
          <w:sz w:val="21"/>
          <w:szCs w:val="21"/>
        </w:rPr>
        <w:t>4.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商住、</w:t>
      </w:r>
      <w:r w:rsidRPr="00BC5CD9">
        <w:rPr>
          <w:rFonts w:ascii="宋体" w:hAnsi="宋体" w:cs="宋体"/>
          <w:color w:val="000000"/>
          <w:sz w:val="21"/>
          <w:szCs w:val="21"/>
        </w:rPr>
        <w:t>5.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附属建筑、</w:t>
      </w:r>
      <w:r w:rsidRPr="00BC5CD9">
        <w:rPr>
          <w:rFonts w:ascii="宋体" w:hAnsi="宋体" w:cs="宋体"/>
          <w:color w:val="000000"/>
          <w:sz w:val="21"/>
          <w:szCs w:val="21"/>
        </w:rPr>
        <w:t>6.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工业、</w:t>
      </w:r>
      <w:r w:rsidRPr="00BC5CD9">
        <w:rPr>
          <w:rFonts w:ascii="宋体" w:hAnsi="宋体" w:cs="宋体"/>
          <w:color w:val="000000"/>
          <w:sz w:val="21"/>
          <w:szCs w:val="21"/>
        </w:rPr>
        <w:t>7.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其他填写。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3）权属转移面积：土地、房屋权属转移合同确定的面积填写。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4）成交价格：土地、房屋权属转移合同确定的价格（包括承受者应交付的货币、实物、无形资产或者其他经济利益，折算成人民币金额）填写；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lastRenderedPageBreak/>
        <w:t>房屋交换为所交换房屋所支付的差价，不支付差价小于零则填“0”；居民因个人房屋被征收而重新购置房屋或选择房屋产权调换的，以购房价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格超过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征收补偿部分的金额填写。成交单价：单位面积的成交价格。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5）税率：</w:t>
      </w:r>
      <w:r w:rsidRPr="00BC5CD9">
        <w:rPr>
          <w:rFonts w:ascii="宋体" w:hAnsi="宋体" w:cs="宋体"/>
          <w:color w:val="000000"/>
          <w:sz w:val="21"/>
          <w:szCs w:val="21"/>
        </w:rPr>
        <w:t>3-5%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，根据各省市确定的适用税率填写。家庭唯一住房</w:t>
      </w:r>
      <w:r w:rsidRPr="0086797A">
        <w:rPr>
          <w:rFonts w:ascii="宋体" w:hAnsi="宋体" w:cs="宋体" w:hint="eastAsia"/>
          <w:color w:val="000000"/>
          <w:sz w:val="21"/>
          <w:szCs w:val="21"/>
        </w:rPr>
        <w:t>和第2套住房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亦按适用税率而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非优惠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税率填写。如，某省规定，该省住房适用税率为3%，对个人购买90平米以下家庭住房的，在填报契税纳税申报表时，税率应按3%而非1%填写。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6）住房：国家规划部门规划的房产用途或房产证上标注的房产用途填写，商住房等混合用途房产不列为住房。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>7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评估价格，是指依据一定的评估方法对房地产所做的客观合理估价。如果纳税人成交价格明显低于市场价格并且无正当理由，并需要核定或评估的，按照“存量房交易计税价格评估系统”评估的价格或评估机构出具的评估价格填写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 w:rsidRPr="00BC5CD9"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>8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）计税价格，是指由征收机关按照《中华人民共和国契税暂行条例》及有关规定确定的成交价格或者核定价格。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</w:t>
      </w:r>
      <w:r>
        <w:rPr>
          <w:rFonts w:ascii="宋体" w:hAnsi="宋体" w:cs="宋体" w:hint="eastAsia"/>
          <w:color w:val="000000"/>
          <w:sz w:val="21"/>
          <w:szCs w:val="21"/>
        </w:rPr>
        <w:t>19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）减免性质代码：对按照契税政策规定享受减免税的，应按税务机关最</w:t>
      </w:r>
      <w:proofErr w:type="gramStart"/>
      <w:r w:rsidRPr="00BC5CD9">
        <w:rPr>
          <w:rFonts w:ascii="宋体" w:hAnsi="宋体" w:cs="宋体" w:hint="eastAsia"/>
          <w:color w:val="000000"/>
          <w:sz w:val="21"/>
          <w:szCs w:val="21"/>
        </w:rPr>
        <w:t>新制发</w:t>
      </w:r>
      <w:proofErr w:type="gramEnd"/>
      <w:r w:rsidRPr="00BC5CD9">
        <w:rPr>
          <w:rFonts w:ascii="宋体" w:hAnsi="宋体" w:cs="宋体" w:hint="eastAsia"/>
          <w:color w:val="000000"/>
          <w:sz w:val="21"/>
          <w:szCs w:val="21"/>
        </w:rPr>
        <w:t>的减免税政策代码表中最细项减免性质代码填写。对同时享受税额式（税基式）减免税及税率式减免税的（如同时享受房屋征收免税及家庭唯一住房税率优惠），减免性质代码按税率式减免对应的代码填写。不享受减免税的，不填写此项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（2</w:t>
      </w:r>
      <w:r>
        <w:rPr>
          <w:rFonts w:ascii="宋体" w:hAnsi="宋体" w:cs="宋体" w:hint="eastAsia"/>
          <w:color w:val="000000"/>
          <w:sz w:val="21"/>
          <w:szCs w:val="21"/>
        </w:rPr>
        <w:t>0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）计征税额：计征税额</w:t>
      </w:r>
      <w:r w:rsidRPr="00BC5CD9">
        <w:rPr>
          <w:rFonts w:ascii="宋体" w:hAnsi="宋体" w:cs="宋体"/>
          <w:color w:val="000000"/>
          <w:sz w:val="21"/>
          <w:szCs w:val="21"/>
        </w:rPr>
        <w:t>=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计税价格×适用税率，适用税率即（13）条中确认的税率。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（22）减免税额：减免税额=计税价格×（适用税率-优惠税率）×减免税比例，减免税比例按各地确定的减免税比例计算，享受免税的，减免税比例为100%，不享受减免税的，不填写此项。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同时享受税额式（税基式）减免税及税率式减免税的，减免税额为按税率式减免计算的减免税额。其中，90平方米及以下家庭唯一住房的，优惠税率为1%；90平方米以上家庭唯一普通住房的，优惠税率=</w:t>
      </w:r>
      <w:r w:rsidRPr="003676EE">
        <w:rPr>
          <w:rFonts w:ascii="宋体" w:hAnsi="宋体" w:cs="宋体" w:hint="eastAsia"/>
          <w:color w:val="000000"/>
          <w:sz w:val="21"/>
          <w:szCs w:val="21"/>
        </w:rPr>
        <w:t>1.5%；90平方米及以下家庭第2套住房的，优惠税率为1%；90平方米以上家庭第2套住房的优惠税率为2%。</w:t>
      </w:r>
    </w:p>
    <w:p w:rsidR="00A70F29" w:rsidRPr="00BC5CD9" w:rsidRDefault="00A70F29" w:rsidP="00A70F29">
      <w:pPr>
        <w:pStyle w:val="Normal0"/>
        <w:spacing w:line="30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 w:rsidRPr="00BC5CD9">
        <w:rPr>
          <w:rFonts w:ascii="宋体" w:hAnsi="宋体" w:cs="宋体" w:hint="eastAsia"/>
          <w:color w:val="000000"/>
          <w:sz w:val="21"/>
          <w:szCs w:val="21"/>
        </w:rPr>
        <w:t>（23）应纳税额：应纳税额</w:t>
      </w:r>
      <w:r w:rsidRPr="00BC5CD9">
        <w:rPr>
          <w:rFonts w:ascii="宋体" w:hAnsi="宋体" w:cs="宋体"/>
          <w:color w:val="000000"/>
          <w:sz w:val="21"/>
          <w:szCs w:val="21"/>
        </w:rPr>
        <w:t>=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计征税额</w:t>
      </w:r>
      <w:r w:rsidRPr="00BC5CD9">
        <w:rPr>
          <w:rFonts w:ascii="宋体" w:hAnsi="宋体" w:cs="宋体"/>
          <w:color w:val="000000"/>
          <w:sz w:val="21"/>
          <w:szCs w:val="21"/>
        </w:rPr>
        <w:t>-</w:t>
      </w:r>
      <w:r w:rsidRPr="00BC5CD9">
        <w:rPr>
          <w:rFonts w:ascii="宋体" w:hAnsi="宋体" w:cs="宋体" w:hint="eastAsia"/>
          <w:color w:val="000000"/>
          <w:sz w:val="21"/>
          <w:szCs w:val="21"/>
        </w:rPr>
        <w:t>减免税额。</w:t>
      </w:r>
    </w:p>
    <w:p w:rsidR="00A70F29" w:rsidRPr="00BC5CD9" w:rsidRDefault="00A70F29" w:rsidP="00A70F29">
      <w:pPr>
        <w:pStyle w:val="01"/>
        <w:rPr>
          <w:color w:val="000000"/>
        </w:rPr>
      </w:pPr>
      <w:r w:rsidRPr="00BC5CD9">
        <w:rPr>
          <w:rFonts w:ascii="宋体" w:hAnsi="宋体" w:cs="宋体" w:hint="eastAsia"/>
          <w:color w:val="000000"/>
          <w:szCs w:val="21"/>
        </w:rPr>
        <w:t>如，王某的住房被政府征收后选择货币补偿重新购置了80平米的房屋，购房成交价格超过货币补偿10万元，按现行政策规定，王某应就超过货币补偿的10万元缴纳契税，同时，由于该房屋为王某家庭唯一住房，可享受1%优惠税率，当地契税适用税率为3%。由此计算，计征税额</w:t>
      </w:r>
      <w:r w:rsidRPr="00BC5CD9">
        <w:rPr>
          <w:rFonts w:ascii="宋体" w:hAnsi="宋体" w:cs="宋体"/>
          <w:color w:val="000000"/>
          <w:szCs w:val="21"/>
        </w:rPr>
        <w:t>=</w:t>
      </w:r>
      <w:r w:rsidRPr="00BC5CD9">
        <w:rPr>
          <w:rFonts w:ascii="宋体" w:hAnsi="宋体" w:cs="宋体" w:hint="eastAsia"/>
          <w:color w:val="000000"/>
          <w:szCs w:val="21"/>
        </w:rPr>
        <w:t>10万元×3%=3000元，减免税额=10万元×（3%-1%）=2000元，应纳税额=10万元×1%=1000元。</w:t>
      </w:r>
    </w:p>
    <w:p w:rsidR="009F5F78" w:rsidRPr="00A70F29" w:rsidRDefault="009F5F78">
      <w:pPr>
        <w:rPr>
          <w:lang/>
        </w:rPr>
      </w:pPr>
    </w:p>
    <w:sectPr w:rsidR="009F5F78" w:rsidRPr="00A70F29" w:rsidSect="007572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F29"/>
    <w:rsid w:val="000B23D8"/>
    <w:rsid w:val="006D75EE"/>
    <w:rsid w:val="0070457B"/>
    <w:rsid w:val="009F5F78"/>
    <w:rsid w:val="00A70F29"/>
    <w:rsid w:val="00EB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29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A70F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00">
    <w:name w:val="正文_0_0"/>
    <w:qFormat/>
    <w:rsid w:val="00A70F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一级标题_0"/>
    <w:basedOn w:val="a"/>
    <w:rsid w:val="00A70F29"/>
    <w:pPr>
      <w:widowControl w:val="0"/>
      <w:jc w:val="both"/>
      <w:outlineLvl w:val="2"/>
    </w:pPr>
    <w:rPr>
      <w:rFonts w:ascii="Arial" w:eastAsia="宋体" w:hAnsi="Arial" w:cs="Arial"/>
      <w:b/>
      <w:kern w:val="2"/>
      <w:sz w:val="21"/>
    </w:rPr>
  </w:style>
  <w:style w:type="paragraph" w:customStyle="1" w:styleId="01">
    <w:name w:val="需求正文_0"/>
    <w:basedOn w:val="a"/>
    <w:link w:val="Char0"/>
    <w:rsid w:val="00A70F29"/>
    <w:pPr>
      <w:widowControl w:val="0"/>
      <w:ind w:firstLine="420"/>
      <w:jc w:val="both"/>
    </w:pPr>
    <w:rPr>
      <w:rFonts w:ascii="Arial" w:eastAsia="宋体" w:hAnsi="Arial"/>
      <w:kern w:val="2"/>
      <w:sz w:val="21"/>
      <w:lang/>
    </w:rPr>
  </w:style>
  <w:style w:type="character" w:customStyle="1" w:styleId="Char0">
    <w:name w:val="需求正文 Char_0"/>
    <w:link w:val="01"/>
    <w:locked/>
    <w:rsid w:val="00A70F29"/>
    <w:rPr>
      <w:rFonts w:ascii="Arial" w:eastAsia="宋体" w:hAnsi="Arial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3169</Characters>
  <Application>Microsoft Office Word</Application>
  <DocSecurity>0</DocSecurity>
  <Lines>26</Lines>
  <Paragraphs>7</Paragraphs>
  <ScaleCrop>false</ScaleCrop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2018-08-31T01:35:00Z</dcterms:created>
  <dcterms:modified xsi:type="dcterms:W3CDTF">2018-08-31T01:38:00Z</dcterms:modified>
</cp:coreProperties>
</file>