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hint="eastAsia" w:ascii="方正小标宋简体" w:hAnsi="方正小标宋简体" w:eastAsia="方正小标宋简体" w:cs="方正小标宋简体"/>
          <w:b/>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bCs/>
          <w:color w:val="000000" w:themeColor="text1"/>
          <w:sz w:val="44"/>
          <w:szCs w:val="44"/>
          <w14:textFill>
            <w14:solidFill>
              <w14:schemeClr w14:val="tx1"/>
            </w14:solidFill>
          </w14:textFill>
        </w:rPr>
        <w:t>在线考试考生操作手册</w:t>
      </w:r>
    </w:p>
    <w:p>
      <w:pPr>
        <w:widowControl w:val="0"/>
        <w:ind w:firstLine="64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为了使考生了解并熟悉考试系统，本手册将对如何下载安装在线考试客户端、在线考试操作流程、以及如何搭建第二视角监控等具体操作进行说明，本次模拟考试不记入正式考试成绩，答题内容与正式考试无关。</w:t>
      </w:r>
    </w:p>
    <w:p>
      <w:pPr>
        <w:numPr>
          <w:ilvl w:val="0"/>
          <w:numId w:val="1"/>
        </w:numPr>
        <w:snapToGrid w:val="0"/>
        <w:spacing w:line="360" w:lineRule="auto"/>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b/>
          <w:bCs/>
          <w:color w:val="000000" w:themeColor="text1"/>
          <w:sz w:val="32"/>
          <w:szCs w:val="32"/>
          <w14:textFill>
            <w14:solidFill>
              <w14:schemeClr w14:val="tx1"/>
            </w14:solidFill>
          </w14:textFill>
        </w:rPr>
        <w:t>考试客户端下载地址</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pPr>
        <w:numPr>
          <w:ilvl w:val="0"/>
          <w:numId w:val="0"/>
        </w:numPr>
        <w:snapToGrid w:val="0"/>
        <w:spacing w:line="360" w:lineRule="auto"/>
        <w:ind w:left="42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"https://eztest.org/exam/session/209192/client/download/" \t "_blank" </w:instrText>
      </w:r>
      <w:r>
        <w:rPr>
          <w:rFonts w:hint="eastAsia" w:ascii="仿宋_GB2312" w:hAnsi="仿宋_GB2312" w:eastAsia="仿宋_GB2312" w:cs="仿宋_GB2312"/>
          <w:sz w:val="32"/>
          <w:szCs w:val="32"/>
        </w:rPr>
        <w:fldChar w:fldCharType="separate"/>
      </w:r>
      <w:r>
        <w:rPr>
          <w:rStyle w:val="18"/>
          <w:rFonts w:hint="eastAsia" w:ascii="仿宋_GB2312" w:hAnsi="仿宋_GB2312" w:eastAsia="仿宋_GB2312" w:cs="仿宋_GB2312"/>
          <w:color w:val="0195FF"/>
          <w:sz w:val="32"/>
          <w:szCs w:val="32"/>
          <w:shd w:val="clear" w:color="auto" w:fill="FFFFFF"/>
        </w:rPr>
        <w:t>https://eztest.org/exam/session/209192/client/download/</w:t>
      </w:r>
      <w:r>
        <w:rPr>
          <w:rStyle w:val="18"/>
          <w:rFonts w:hint="eastAsia" w:ascii="仿宋_GB2312" w:hAnsi="仿宋_GB2312" w:eastAsia="仿宋_GB2312" w:cs="仿宋_GB2312"/>
          <w:color w:val="0195FF"/>
          <w:sz w:val="32"/>
          <w:szCs w:val="32"/>
          <w:shd w:val="clear" w:color="auto" w:fill="FFFFFF"/>
        </w:rPr>
        <w:fldChar w:fldCharType="end"/>
      </w:r>
    </w:p>
    <w:p>
      <w:pPr>
        <w:numPr>
          <w:ilvl w:val="0"/>
          <w:numId w:val="1"/>
        </w:numPr>
        <w:snapToGrid w:val="0"/>
        <w:spacing w:line="360" w:lineRule="auto"/>
        <w:ind w:left="0" w:leftChars="0"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设备及网络调试</w:t>
      </w:r>
      <w:r>
        <w:rPr>
          <w:rFonts w:hint="eastAsia" w:ascii="仿宋_GB2312" w:hAnsi="仿宋_GB2312" w:eastAsia="仿宋_GB2312" w:cs="仿宋_GB2312"/>
          <w:b/>
          <w:bCs/>
          <w:color w:val="000000" w:themeColor="text1"/>
          <w:sz w:val="32"/>
          <w:szCs w:val="32"/>
          <w14:textFill>
            <w14:solidFill>
              <w14:schemeClr w14:val="tx1"/>
            </w14:solidFill>
          </w14:textFill>
        </w:rPr>
        <w:t>：</w:t>
      </w:r>
    </w:p>
    <w:p>
      <w:pPr>
        <w:numPr>
          <w:ilvl w:val="0"/>
          <w:numId w:val="2"/>
        </w:numPr>
        <w:tabs>
          <w:tab w:val="left" w:pos="480"/>
          <w:tab w:val="left" w:pos="720"/>
        </w:tabs>
        <w:snapToGrid w:val="0"/>
        <w:spacing w:line="360" w:lineRule="auto"/>
        <w:ind w:left="425" w:leftChars="0" w:hanging="185" w:firstLineChars="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客户端调试时间：</w:t>
      </w:r>
      <w:r>
        <w:rPr>
          <w:rFonts w:hint="eastAsia" w:ascii="仿宋_GB2312" w:hAnsi="仿宋_GB2312" w:eastAsia="仿宋_GB2312" w:cs="仿宋_GB2312"/>
          <w:b w:val="0"/>
          <w:bCs w:val="0"/>
          <w:color w:val="000000" w:themeColor="text1"/>
          <w:sz w:val="32"/>
          <w:szCs w:val="32"/>
          <w14:textFill>
            <w14:solidFill>
              <w14:schemeClr w14:val="tx1"/>
            </w14:solidFill>
          </w14:textFill>
        </w:rPr>
        <w:t>2022年5月4日09:00-1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:00，</w:t>
      </w:r>
    </w:p>
    <w:p>
      <w:pPr>
        <w:numPr>
          <w:ilvl w:val="0"/>
          <w:numId w:val="2"/>
        </w:numPr>
        <w:tabs>
          <w:tab w:val="left" w:pos="720"/>
        </w:tabs>
        <w:snapToGrid w:val="0"/>
        <w:spacing w:line="360" w:lineRule="auto"/>
        <w:ind w:left="425" w:leftChars="0" w:hanging="185" w:firstLineChars="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考试口令：</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模拟考试口令：</w:t>
      </w:r>
      <w:r>
        <w:rPr>
          <w:rFonts w:hint="eastAsia" w:ascii="仿宋_GB2312" w:hAnsi="仿宋_GB2312" w:eastAsia="仿宋_GB2312" w:cs="仿宋_GB2312"/>
          <w:b w:val="0"/>
          <w:bCs w:val="0"/>
          <w:color w:val="000000" w:themeColor="text1"/>
          <w:sz w:val="32"/>
          <w:szCs w:val="32"/>
          <w14:textFill>
            <w14:solidFill>
              <w14:schemeClr w14:val="tx1"/>
            </w14:solidFill>
          </w14:textFill>
        </w:rPr>
        <w:t>209192</w:t>
      </w:r>
    </w:p>
    <w:p>
      <w:pPr>
        <w:numPr>
          <w:ilvl w:val="0"/>
          <w:numId w:val="0"/>
        </w:numPr>
        <w:snapToGrid w:val="0"/>
        <w:spacing w:line="360" w:lineRule="auto"/>
        <w:ind w:firstLine="2240" w:firstLineChars="7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正式</w:t>
      </w:r>
      <w:r>
        <w:rPr>
          <w:rFonts w:hint="eastAsia" w:ascii="仿宋_GB2312" w:hAnsi="仿宋_GB2312" w:eastAsia="仿宋_GB2312" w:cs="仿宋_GB2312"/>
          <w:b w:val="0"/>
          <w:bCs w:val="0"/>
          <w:color w:val="000000" w:themeColor="text1"/>
          <w:sz w:val="32"/>
          <w:szCs w:val="32"/>
          <w14:textFill>
            <w14:solidFill>
              <w14:schemeClr w14:val="tx1"/>
            </w14:solidFill>
          </w14:textFill>
        </w:rPr>
        <w:t>考试口令</w:t>
      </w:r>
      <w:r>
        <w:rPr>
          <w:rFonts w:hint="eastAsia" w:ascii="仿宋_GB2312" w:hAnsi="仿宋_GB2312" w:eastAsia="仿宋_GB2312" w:cs="仿宋_GB2312"/>
          <w:color w:val="000000" w:themeColor="text1"/>
          <w:sz w:val="32"/>
          <w:szCs w:val="32"/>
          <w14:textFill>
            <w14:solidFill>
              <w14:schemeClr w14:val="tx1"/>
            </w14:solidFill>
          </w14:textFill>
        </w:rPr>
        <w:t>：209572</w:t>
      </w:r>
    </w:p>
    <w:p>
      <w:pPr>
        <w:numPr>
          <w:ilvl w:val="0"/>
          <w:numId w:val="2"/>
        </w:numPr>
        <w:tabs>
          <w:tab w:val="left" w:pos="480"/>
          <w:tab w:val="left" w:pos="720"/>
        </w:tabs>
        <w:snapToGrid w:val="0"/>
        <w:spacing w:line="360" w:lineRule="auto"/>
        <w:ind w:left="425" w:leftChars="0" w:hanging="185" w:firstLineChars="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考生可根据个人时间在调试时间内进入模拟考场，每名考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生可凭口令及准考证号测试一次，测试时常为120分钟。建议考生在模拟试考时使用与正式考试相同的考试设备和网络环境。</w:t>
      </w:r>
    </w:p>
    <w:p>
      <w:pPr>
        <w:numPr>
          <w:ilvl w:val="0"/>
          <w:numId w:val="1"/>
        </w:numPr>
        <w:snapToGrid w:val="0"/>
        <w:spacing w:line="360" w:lineRule="auto"/>
        <w:ind w:left="0" w:leftChars="0" w:firstLine="0" w:firstLineChars="0"/>
        <w:rPr>
          <w:rFonts w:hint="eastAsia" w:ascii="仿宋_GB2312" w:hAnsi="仿宋_GB2312" w:eastAsia="仿宋_GB2312" w:cs="仿宋_GB2312"/>
          <w:b/>
          <w:bCs/>
          <w:color w:val="000000" w:themeColor="text1"/>
          <w:sz w:val="32"/>
          <w:szCs w:val="32"/>
          <w14:textFill>
            <w14:solidFill>
              <w14:schemeClr w14:val="tx1"/>
            </w14:solidFill>
          </w14:textFill>
        </w:rPr>
      </w:pPr>
      <w:bookmarkStart w:id="0" w:name="__第二视角鹰眼监控要求"/>
      <w:bookmarkEnd w:id="0"/>
      <w:bookmarkStart w:id="1" w:name="___第二视角鹰眼监控要求"/>
      <w:bookmarkEnd w:id="1"/>
      <w:r>
        <w:rPr>
          <w:rFonts w:hint="eastAsia" w:ascii="仿宋_GB2312" w:hAnsi="仿宋_GB2312" w:eastAsia="仿宋_GB2312" w:cs="仿宋_GB2312"/>
          <w:b/>
          <w:bCs/>
          <w:color w:val="000000" w:themeColor="text1"/>
          <w:sz w:val="32"/>
          <w:szCs w:val="32"/>
          <w14:textFill>
            <w14:solidFill>
              <w14:schemeClr w14:val="tx1"/>
            </w14:solidFill>
          </w14:textFill>
        </w:rPr>
        <w:t>考试客户端下载、安装和调试</w:t>
      </w:r>
    </w:p>
    <w:p>
      <w:pPr>
        <w:pStyle w:val="4"/>
        <w:numPr>
          <w:ilvl w:val="0"/>
          <w:numId w:val="3"/>
        </w:numPr>
        <w:snapToGrid w:val="0"/>
        <w:spacing w:before="0" w:after="0" w:line="360" w:lineRule="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考试客户端安装</w:t>
      </w:r>
    </w:p>
    <w:p>
      <w:pPr>
        <w:pStyle w:val="20"/>
        <w:numPr>
          <w:ilvl w:val="0"/>
          <w:numId w:val="4"/>
        </w:numPr>
        <w:snapToGrid w:val="0"/>
        <w:spacing w:line="360" w:lineRule="auto"/>
        <w:ind w:left="425" w:leftChars="0" w:firstLine="55"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使用在线考试设备，在浏览器中打开考试客户端下载链接，会直接进入客户端的下载页面。请考生根据自己考试设备的操作系统类型下载对应的客户端安装包（Windows版或Mac版），下载界面如下图1所示。</w:t>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2693035" cy="1680210"/>
            <wp:effectExtent l="0" t="0" r="1206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693035" cy="1680210"/>
                    </a:xfrm>
                    <a:prstGeom prst="rect">
                      <a:avLst/>
                    </a:prstGeom>
                  </pic:spPr>
                </pic:pic>
              </a:graphicData>
            </a:graphic>
          </wp:inline>
        </w:drawing>
      </w:r>
    </w:p>
    <w:p>
      <w:pPr>
        <w:pStyle w:val="20"/>
        <w:snapToGrid w:val="0"/>
        <w:spacing w:line="360" w:lineRule="auto"/>
        <w:ind w:left="360" w:firstLine="0" w:firstLineChars="0"/>
        <w:jc w:val="center"/>
        <w:rPr>
          <w:rFonts w:hint="eastAsia" w:ascii="仿宋_GB2312" w:hAnsi="仿宋_GB2312" w:eastAsia="仿宋_GB2312" w:cs="仿宋_GB2312"/>
          <w:b/>
          <w:bCs/>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p>
    <w:p>
      <w:pPr>
        <w:pStyle w:val="20"/>
        <w:numPr>
          <w:ilvl w:val="0"/>
          <w:numId w:val="4"/>
        </w:numPr>
        <w:snapToGrid w:val="0"/>
        <w:spacing w:line="360" w:lineRule="auto"/>
        <w:ind w:left="425" w:leftChars="0" w:firstLine="55"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考试客户端适用于</w:t>
      </w:r>
      <w:r>
        <w:rPr>
          <w:rFonts w:hint="eastAsia" w:ascii="仿宋_GB2312" w:hAnsi="仿宋_GB2312" w:eastAsia="仿宋_GB2312" w:cs="仿宋_GB2312"/>
          <w:b/>
          <w:bCs/>
          <w:color w:val="000000" w:themeColor="text1"/>
          <w:sz w:val="32"/>
          <w:szCs w:val="32"/>
          <w14:textFill>
            <w14:solidFill>
              <w14:schemeClr w14:val="tx1"/>
            </w14:solidFill>
          </w14:textFill>
        </w:rPr>
        <w:t>Windows（推荐Win7、Win10）或</w:t>
      </w:r>
      <w:r>
        <w:rPr>
          <w:rFonts w:hint="eastAsia" w:ascii="仿宋_GB2312" w:hAnsi="仿宋_GB2312" w:eastAsia="仿宋_GB2312" w:cs="仿宋_GB2312"/>
          <w:color w:val="000000" w:themeColor="text1"/>
          <w:sz w:val="32"/>
          <w:szCs w:val="32"/>
          <w14:textFill>
            <w14:solidFill>
              <w14:schemeClr w14:val="tx1"/>
            </w14:solidFill>
          </w14:textFill>
        </w:rPr>
        <w:t xml:space="preserve">Mac </w:t>
      </w:r>
      <w:r>
        <w:rPr>
          <w:rFonts w:hint="eastAsia" w:ascii="仿宋_GB2312" w:hAnsi="仿宋_GB2312" w:eastAsia="仿宋_GB2312" w:cs="仿宋_GB2312"/>
          <w:b/>
          <w:bCs/>
          <w:color w:val="000000" w:themeColor="text1"/>
          <w:sz w:val="32"/>
          <w:szCs w:val="32"/>
          <w14:textFill>
            <w14:solidFill>
              <w14:schemeClr w14:val="tx1"/>
            </w14:solidFill>
          </w14:textFill>
        </w:rPr>
        <w:t>OS（10.14以上）</w:t>
      </w:r>
      <w:r>
        <w:rPr>
          <w:rFonts w:hint="eastAsia" w:ascii="仿宋_GB2312" w:hAnsi="仿宋_GB2312" w:eastAsia="仿宋_GB2312" w:cs="仿宋_GB2312"/>
          <w:color w:val="000000" w:themeColor="text1"/>
          <w:sz w:val="32"/>
          <w:szCs w:val="32"/>
          <w14:textFill>
            <w14:solidFill>
              <w14:schemeClr w14:val="tx1"/>
            </w14:solidFill>
          </w14:textFill>
        </w:rPr>
        <w:t>操作系统。客户端安装包下载完成后，以Windows考试设备为例，双击安装包即可安装考试客户端，如下图2所示。</w:t>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288665" cy="1429385"/>
            <wp:effectExtent l="0" t="0" r="698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3288665" cy="1429385"/>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w:t>
      </w:r>
    </w:p>
    <w:p>
      <w:pPr>
        <w:pStyle w:val="20"/>
        <w:numPr>
          <w:ilvl w:val="0"/>
          <w:numId w:val="4"/>
        </w:numPr>
        <w:snapToGrid w:val="0"/>
        <w:spacing w:line="360" w:lineRule="auto"/>
        <w:ind w:left="425" w:leftChars="0" w:firstLine="55"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点击“下一步”，推荐使用</w:t>
      </w:r>
      <w:r>
        <w:rPr>
          <w:rFonts w:hint="eastAsia" w:ascii="仿宋_GB2312" w:hAnsi="仿宋_GB2312" w:eastAsia="仿宋_GB2312" w:cs="仿宋_GB2312"/>
          <w:b/>
          <w:bCs/>
          <w:color w:val="000000" w:themeColor="text1"/>
          <w:sz w:val="32"/>
          <w:szCs w:val="32"/>
          <w:u w:val="single"/>
          <w14:textFill>
            <w14:solidFill>
              <w14:schemeClr w14:val="tx1"/>
            </w14:solidFill>
          </w14:textFill>
        </w:rPr>
        <w:t>默认路径</w:t>
      </w:r>
      <w:r>
        <w:rPr>
          <w:rFonts w:hint="eastAsia" w:ascii="仿宋_GB2312" w:hAnsi="仿宋_GB2312" w:eastAsia="仿宋_GB2312" w:cs="仿宋_GB2312"/>
          <w:color w:val="000000" w:themeColor="text1"/>
          <w:sz w:val="32"/>
          <w:szCs w:val="32"/>
          <w14:textFill>
            <w14:solidFill>
              <w14:schemeClr w14:val="tx1"/>
            </w14:solidFill>
          </w14:textFill>
        </w:rPr>
        <w:t>安装客户端。安装完成后，桌面上将会显示“eztest”图标，如下图3所示。</w:t>
      </w:r>
    </w:p>
    <w:tbl>
      <w:tblPr>
        <w:tblStyle w:val="13"/>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20"/>
              <w:widowControl/>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1820545" cy="1258570"/>
                  <wp:effectExtent l="0" t="0" r="8255" b="1778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20545" cy="1258570"/>
                          </a:xfrm>
                          <a:prstGeom prst="rect">
                            <a:avLst/>
                          </a:prstGeom>
                          <a:noFill/>
                          <a:ln>
                            <a:noFill/>
                          </a:ln>
                        </pic:spPr>
                      </pic:pic>
                    </a:graphicData>
                  </a:graphic>
                </wp:inline>
              </w:drawing>
            </w: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558165" cy="500380"/>
                  <wp:effectExtent l="0" t="0" r="13335" b="13970"/>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8165" cy="500380"/>
                          </a:xfrm>
                          <a:prstGeom prst="rect">
                            <a:avLst/>
                          </a:prstGeom>
                          <a:noFill/>
                          <a:ln>
                            <a:noFill/>
                          </a:ln>
                        </pic:spPr>
                      </pic:pic>
                    </a:graphicData>
                  </a:graphic>
                </wp:inline>
              </w:drawing>
            </w:r>
          </w:p>
        </w:tc>
      </w:tr>
    </w:tbl>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（图3）</w:t>
      </w:r>
    </w:p>
    <w:p>
      <w:pPr>
        <w:pStyle w:val="4"/>
        <w:numPr>
          <w:ilvl w:val="0"/>
          <w:numId w:val="3"/>
        </w:numPr>
        <w:snapToGrid w:val="0"/>
        <w:spacing w:before="0" w:after="0" w:line="360" w:lineRule="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调试摄像头和麦克风</w:t>
      </w:r>
    </w:p>
    <w:p>
      <w:pPr>
        <w:pStyle w:val="33"/>
        <w:numPr>
          <w:ilvl w:val="0"/>
          <w:numId w:val="5"/>
        </w:numPr>
        <w:spacing w:before="0" w:beforeAutospacing="0" w:after="0" w:afterAutospacing="0" w:line="560" w:lineRule="atLeast"/>
        <w:ind w:left="425" w:leftChars="0" w:firstLine="55" w:firstLineChars="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双击运行“</w:t>
      </w:r>
      <w:r>
        <w:rPr>
          <w:rFonts w:hint="eastAsia" w:ascii="仿宋_GB2312" w:hAnsi="仿宋_GB2312" w:eastAsia="仿宋_GB2312" w:cs="仿宋_GB2312"/>
          <w:b/>
          <w:bCs/>
          <w:color w:val="000000" w:themeColor="text1"/>
          <w:sz w:val="32"/>
          <w:szCs w:val="32"/>
          <w14:textFill>
            <w14:solidFill>
              <w14:schemeClr w14:val="tx1"/>
            </w14:solidFill>
          </w14:textFill>
        </w:rPr>
        <w:t>eztest</w:t>
      </w:r>
      <w:r>
        <w:rPr>
          <w:rFonts w:hint="eastAsia" w:ascii="仿宋_GB2312" w:hAnsi="仿宋_GB2312" w:eastAsia="仿宋_GB2312" w:cs="仿宋_GB2312"/>
          <w:color w:val="000000" w:themeColor="text1"/>
          <w:sz w:val="32"/>
          <w:szCs w:val="32"/>
          <w14:textFill>
            <w14:solidFill>
              <w14:schemeClr w14:val="tx1"/>
            </w14:solidFill>
          </w14:textFill>
        </w:rPr>
        <w:t>”程序，在客户端登录界面输入考试对应的的口令（如下图4所示），输入口令端下方可查看版本号。</w:t>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2854960" cy="180467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2854960" cy="1804670"/>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（图4）</w:t>
      </w:r>
    </w:p>
    <w:p>
      <w:pPr>
        <w:pStyle w:val="33"/>
        <w:numPr>
          <w:ilvl w:val="0"/>
          <w:numId w:val="5"/>
        </w:numPr>
        <w:spacing w:before="0" w:beforeAutospacing="0" w:after="0" w:afterAutospacing="0" w:line="560" w:lineRule="atLeast"/>
        <w:ind w:left="425" w:leftChars="0" w:firstLine="55" w:firstLineChars="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点击“调试设备”测试本机摄像头、麦克风是否可用。如你能清晰地看到摄像头图像，可以正常播放调试录音，说明摄像头、麦克风调用正常，即可登录考试（如下图5、图6所示）。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210560" cy="1692275"/>
            <wp:effectExtent l="0" t="0" r="889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10560" cy="1692275"/>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（图5）</w:t>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2263140" cy="2298700"/>
            <wp:effectExtent l="0" t="0" r="381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63140" cy="2298700"/>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（图6）</w:t>
      </w:r>
    </w:p>
    <w:p>
      <w:pPr>
        <w:pStyle w:val="33"/>
        <w:numPr>
          <w:ilvl w:val="0"/>
          <w:numId w:val="5"/>
        </w:numPr>
        <w:spacing w:before="0" w:beforeAutospacing="0" w:after="0" w:afterAutospacing="0" w:line="560" w:lineRule="atLeast"/>
        <w:ind w:left="425" w:leftChars="0" w:firstLine="55" w:firstLineChars="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作答期间要求同时开启音频、视频监控，需同时调试摄像头与麦克风。</w:t>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p>
    <w:p>
      <w:pPr>
        <w:numPr>
          <w:ilvl w:val="0"/>
          <w:numId w:val="1"/>
        </w:numPr>
        <w:snapToGrid w:val="0"/>
        <w:spacing w:line="360" w:lineRule="auto"/>
        <w:ind w:left="0" w:leftChars="0" w:firstLine="0" w:firstLineChars="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在线考试流程</w:t>
      </w:r>
    </w:p>
    <w:p>
      <w:pPr>
        <w:pStyle w:val="4"/>
        <w:numPr>
          <w:ilvl w:val="0"/>
          <w:numId w:val="6"/>
        </w:numPr>
        <w:snapToGrid w:val="0"/>
        <w:spacing w:before="0" w:after="0" w:line="360" w:lineRule="auto"/>
        <w:ind w:left="840" w:leftChars="0" w:hanging="42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客户端登录</w:t>
      </w:r>
    </w:p>
    <w:p>
      <w:pPr>
        <w:pStyle w:val="20"/>
        <w:numPr>
          <w:ilvl w:val="0"/>
          <w:numId w:val="7"/>
        </w:numPr>
        <w:snapToGrid w:val="0"/>
        <w:spacing w:line="360" w:lineRule="auto"/>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双击运行“</w:t>
      </w:r>
      <w:r>
        <w:rPr>
          <w:rFonts w:hint="eastAsia" w:ascii="仿宋_GB2312" w:hAnsi="仿宋_GB2312" w:eastAsia="仿宋_GB2312" w:cs="仿宋_GB2312"/>
          <w:b/>
          <w:bCs/>
          <w:color w:val="000000" w:themeColor="text1"/>
          <w:sz w:val="32"/>
          <w:szCs w:val="32"/>
          <w14:textFill>
            <w14:solidFill>
              <w14:schemeClr w14:val="tx1"/>
            </w14:solidFill>
          </w14:textFill>
        </w:rPr>
        <w:t>eztest</w:t>
      </w:r>
      <w:r>
        <w:rPr>
          <w:rFonts w:hint="eastAsia" w:ascii="仿宋_GB2312" w:hAnsi="仿宋_GB2312" w:eastAsia="仿宋_GB2312" w:cs="仿宋_GB2312"/>
          <w:color w:val="000000" w:themeColor="text1"/>
          <w:sz w:val="32"/>
          <w:szCs w:val="32"/>
          <w14:textFill>
            <w14:solidFill>
              <w14:schemeClr w14:val="tx1"/>
            </w14:solidFill>
          </w14:textFill>
        </w:rPr>
        <w:t>”程序，在考试客户端界面输入考试对应的口令</w:t>
      </w:r>
    </w:p>
    <w:p>
      <w:pPr>
        <w:pStyle w:val="20"/>
        <w:snapToGrid w:val="0"/>
        <w:spacing w:line="360" w:lineRule="auto"/>
        <w:ind w:left="840"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特别提醒：</w:t>
      </w:r>
      <w:r>
        <w:rPr>
          <w:rFonts w:hint="eastAsia" w:ascii="仿宋_GB2312" w:hAnsi="仿宋_GB2312" w:eastAsia="仿宋_GB2312" w:cs="仿宋_GB2312"/>
          <w:color w:val="000000" w:themeColor="text1"/>
          <w:sz w:val="32"/>
          <w:szCs w:val="32"/>
          <w14:textFill>
            <w14:solidFill>
              <w14:schemeClr w14:val="tx1"/>
            </w14:solidFill>
          </w14:textFill>
        </w:rPr>
        <w:t>正式考试与模拟考试的口令不同，请考生注意查看通知。</w:t>
      </w:r>
    </w:p>
    <w:p>
      <w:pPr>
        <w:pStyle w:val="20"/>
        <w:numPr>
          <w:ilvl w:val="0"/>
          <w:numId w:val="7"/>
        </w:numPr>
        <w:snapToGrid w:val="0"/>
        <w:spacing w:line="360" w:lineRule="auto"/>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根据通知，在允许登录的时间段内，输入准考证号登录（如下图7所示）。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2658110" cy="158115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58110" cy="1581150"/>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（图7）</w:t>
      </w:r>
    </w:p>
    <w:p>
      <w:pPr>
        <w:snapToGrid w:val="0"/>
        <w:spacing w:line="360" w:lineRule="auto"/>
        <w:ind w:left="720" w:leftChars="3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注：若未到允许登录时间，则界面上会提示考生当前距离开考时间还有多久。</w:t>
      </w:r>
    </w:p>
    <w:p>
      <w:pPr>
        <w:pStyle w:val="4"/>
        <w:numPr>
          <w:ilvl w:val="0"/>
          <w:numId w:val="6"/>
        </w:numPr>
        <w:snapToGrid w:val="0"/>
        <w:spacing w:before="0" w:after="0" w:line="360" w:lineRule="auto"/>
        <w:ind w:left="840" w:leftChars="0" w:hanging="42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信息确认及拍照</w:t>
      </w:r>
    </w:p>
    <w:p>
      <w:pPr>
        <w:pStyle w:val="20"/>
        <w:numPr>
          <w:ilvl w:val="0"/>
          <w:numId w:val="8"/>
        </w:numPr>
        <w:snapToGrid w:val="0"/>
        <w:spacing w:line="360" w:lineRule="auto"/>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完成登录后，考生确认自己的基本信息（根据实际考试基本信息为准，下图仅为样图），点击</w:t>
      </w:r>
      <w:r>
        <w:rPr>
          <w:rFonts w:hint="eastAsia" w:ascii="仿宋_GB2312" w:hAnsi="仿宋_GB2312" w:eastAsia="仿宋_GB2312" w:cs="仿宋_GB2312"/>
          <w:b/>
          <w:bCs/>
          <w:color w:val="000000" w:themeColor="text1"/>
          <w:sz w:val="32"/>
          <w:szCs w:val="32"/>
          <w14:textFill>
            <w14:solidFill>
              <w14:schemeClr w14:val="tx1"/>
            </w14:solidFill>
          </w14:textFill>
        </w:rPr>
        <w:t>确定</w:t>
      </w:r>
      <w:r>
        <w:rPr>
          <w:rFonts w:hint="eastAsia" w:ascii="仿宋_GB2312" w:hAnsi="仿宋_GB2312" w:eastAsia="仿宋_GB2312" w:cs="仿宋_GB2312"/>
          <w:color w:val="000000" w:themeColor="text1"/>
          <w:sz w:val="32"/>
          <w:szCs w:val="32"/>
          <w14:textFill>
            <w14:solidFill>
              <w14:schemeClr w14:val="tx1"/>
            </w14:solidFill>
          </w14:textFill>
        </w:rPr>
        <w:t>按钮继续（如下图8所示）；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1651635" cy="1816100"/>
            <wp:effectExtent l="0" t="0" r="5715" b="127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51635" cy="1816100"/>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（图8）</w:t>
      </w:r>
    </w:p>
    <w:p>
      <w:pPr>
        <w:pStyle w:val="20"/>
        <w:numPr>
          <w:ilvl w:val="0"/>
          <w:numId w:val="8"/>
        </w:numPr>
        <w:snapToGrid w:val="0"/>
        <w:spacing w:line="360" w:lineRule="auto"/>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核对报名照后，点击“进入考试”按钮（如下图9所示）；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napToGrid w:val="0"/>
          <w:color w:val="000000"/>
          <w:w w:val="0"/>
          <w:sz w:val="32"/>
          <w:szCs w:val="32"/>
          <w:u w:color="000000"/>
          <w:shd w:val="clear" w:color="000000" w:fill="000000"/>
          <w:lang w:val="zh-CN" w:bidi="zh-CN"/>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602865" cy="1919605"/>
            <wp:effectExtent l="0" t="0" r="6985" b="4445"/>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02865" cy="1919605"/>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（图9）</w:t>
      </w:r>
    </w:p>
    <w:p>
      <w:pPr>
        <w:pStyle w:val="20"/>
        <w:snapToGrid w:val="0"/>
        <w:spacing w:line="360" w:lineRule="auto"/>
        <w:ind w:firstLine="1280" w:firstLineChars="4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yellow"/>
          <w14:textFill>
            <w14:solidFill>
              <w14:schemeClr w14:val="tx1"/>
            </w14:solidFill>
          </w14:textFill>
        </w:rPr>
        <w:t>注：此考试在试考阶段考生要求重新上传照片，请点击“点击上传”，上传照片。</w:t>
      </w:r>
    </w:p>
    <w:p>
      <w:pPr>
        <w:pStyle w:val="20"/>
        <w:numPr>
          <w:ilvl w:val="0"/>
          <w:numId w:val="8"/>
        </w:numPr>
        <w:snapToGrid w:val="0"/>
        <w:spacing w:line="360" w:lineRule="auto"/>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进入考试后，系统会提示考生拍摄个人正面照。</w:t>
      </w:r>
      <w:r>
        <w:rPr>
          <w:rFonts w:hint="eastAsia" w:ascii="仿宋_GB2312" w:hAnsi="仿宋_GB2312" w:eastAsia="仿宋_GB2312" w:cs="仿宋_GB2312"/>
          <w:color w:val="000000" w:themeColor="text1"/>
          <w:sz w:val="32"/>
          <w:szCs w:val="32"/>
          <w14:textFill>
            <w14:solidFill>
              <w14:schemeClr w14:val="tx1"/>
            </w14:solidFill>
          </w14:textFill>
        </w:rPr>
        <w:br w:type="textWrapping"/>
      </w:r>
      <w:r>
        <w:rPr>
          <w:rFonts w:hint="eastAsia" w:ascii="仿宋_GB2312" w:hAnsi="仿宋_GB2312" w:eastAsia="仿宋_GB2312" w:cs="仿宋_GB2312"/>
          <w:color w:val="000000" w:themeColor="text1"/>
          <w:sz w:val="32"/>
          <w:szCs w:val="32"/>
          <w14:textFill>
            <w14:solidFill>
              <w14:schemeClr w14:val="tx1"/>
            </w14:solidFill>
          </w14:textFill>
        </w:rPr>
        <w:t>务必确保拍照时光线充足、图像清晰。照片应包括考生完整的面部和肩部。（如下图10所示）。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112645" cy="1832610"/>
            <wp:effectExtent l="0" t="0" r="1905" b="152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12645" cy="1832610"/>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（图10）</w:t>
      </w:r>
    </w:p>
    <w:p>
      <w:pP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pStyle w:val="4"/>
        <w:numPr>
          <w:ilvl w:val="0"/>
          <w:numId w:val="3"/>
        </w:numPr>
        <w:snapToGrid w:val="0"/>
        <w:spacing w:before="0" w:after="0" w:line="360" w:lineRule="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开启第二视角监控</w:t>
      </w:r>
    </w:p>
    <w:p>
      <w:pPr>
        <w:pStyle w:val="20"/>
        <w:numPr>
          <w:ilvl w:val="1"/>
          <w:numId w:val="9"/>
        </w:numPr>
        <w:tabs>
          <w:tab w:val="left" w:pos="960"/>
        </w:tabs>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进入考试后，考试设备上会显示第二视角监控二维码。使用智能手机或平板设备扫描二维码（如下图11所示）；</w:t>
      </w:r>
    </w:p>
    <w:p>
      <w:pPr>
        <w:pStyle w:val="20"/>
        <w:ind w:left="786"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FF0000"/>
          <w:sz w:val="32"/>
          <w:szCs w:val="32"/>
        </w:rPr>
        <w:t>注：以下呈现的所有二维码仅供展示，请以实际考试中获取的二维码为准。</w:t>
      </w:r>
    </w:p>
    <w:p>
      <w:pPr>
        <w:pStyle w:val="20"/>
        <w:ind w:left="426"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1509395" cy="1647190"/>
            <wp:effectExtent l="0" t="0" r="14605" b="101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1509395" cy="1647190"/>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（图11）</w:t>
      </w:r>
    </w:p>
    <w:p>
      <w:pPr>
        <w:pStyle w:val="20"/>
        <w:numPr>
          <w:ilvl w:val="1"/>
          <w:numId w:val="9"/>
        </w:numPr>
        <w:tabs>
          <w:tab w:val="left" w:pos="960"/>
        </w:tabs>
        <w:ind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如使用IOS设备（iPhone、iPad）作为监控设备，扫描二维码后依据提示使用浏览器打开第二视角监控；安卓机型扫描二维码后选择使用推荐浏览器登录监控。打开监控后点击“进入监控”按钮，进入下一页（如下图12所示）；</w:t>
      </w:r>
    </w:p>
    <w:p>
      <w:pPr>
        <w:ind w:left="426"/>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1831340" cy="1755140"/>
            <wp:effectExtent l="0" t="0" r="16510"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1831340" cy="1755140"/>
                    </a:xfrm>
                    <a:prstGeom prst="rect">
                      <a:avLst/>
                    </a:prstGeom>
                  </pic:spPr>
                </pic:pic>
              </a:graphicData>
            </a:graphic>
          </wp:inline>
        </w:drawing>
      </w:r>
    </w:p>
    <w:p>
      <w:pPr>
        <w:pStyle w:val="20"/>
        <w:ind w:left="786" w:firstLine="0" w:firstLineChars="0"/>
        <w:jc w:val="center"/>
        <w:rPr>
          <w:rFonts w:hint="eastAsia" w:ascii="仿宋_GB2312" w:hAnsi="仿宋_GB2312" w:eastAsia="仿宋_GB2312" w:cs="仿宋_GB2312"/>
          <w:sz w:val="32"/>
          <w:szCs w:val="32"/>
        </w:rPr>
      </w:pP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（图12）</w:t>
      </w:r>
    </w:p>
    <w:p>
      <w:pPr>
        <w:pStyle w:val="20"/>
        <w:ind w:left="786"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3）允许eztest.org访问相机（如下图13所示）；</w:t>
      </w:r>
    </w:p>
    <w:p>
      <w:pPr>
        <w:pStyle w:val="20"/>
        <w:ind w:left="786"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1129030" cy="2042160"/>
            <wp:effectExtent l="0" t="0" r="13970" b="152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1129030" cy="2042160"/>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（图13）</w:t>
      </w:r>
    </w:p>
    <w:p>
      <w:pPr>
        <w:pStyle w:val="20"/>
        <w:ind w:left="786"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4）将监控设备摆放到合适的位置，建议的监控视角效果如下图14所示。具体要求可参考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"___第二视角鹰眼监控要求" </w:instrText>
      </w:r>
      <w:r>
        <w:rPr>
          <w:rFonts w:hint="eastAsia" w:ascii="仿宋_GB2312" w:hAnsi="仿宋_GB2312" w:eastAsia="仿宋_GB2312" w:cs="仿宋_GB2312"/>
          <w:sz w:val="32"/>
          <w:szCs w:val="32"/>
        </w:rPr>
        <w:fldChar w:fldCharType="separate"/>
      </w:r>
      <w:r>
        <w:rPr>
          <w:rStyle w:val="18"/>
          <w:rFonts w:hint="eastAsia" w:ascii="仿宋_GB2312" w:hAnsi="仿宋_GB2312" w:eastAsia="仿宋_GB2312" w:cs="仿宋_GB2312"/>
          <w:sz w:val="32"/>
          <w:szCs w:val="32"/>
        </w:rPr>
        <w:t>第二视角监控架设要求</w:t>
      </w:r>
      <w:r>
        <w:rPr>
          <w:rStyle w:val="18"/>
          <w:rFonts w:hint="eastAsia" w:ascii="仿宋_GB2312" w:hAnsi="仿宋_GB2312" w:eastAsia="仿宋_GB2312" w:cs="仿宋_GB2312"/>
          <w:sz w:val="32"/>
          <w:szCs w:val="32"/>
        </w:rPr>
        <w:fldChar w:fldCharType="end"/>
      </w:r>
      <w:r>
        <w:rPr>
          <w:rStyle w:val="18"/>
          <w:rFonts w:hint="eastAsia" w:ascii="仿宋_GB2312" w:hAnsi="仿宋_GB2312" w:eastAsia="仿宋_GB2312" w:cs="仿宋_GB2312"/>
          <w:sz w:val="32"/>
          <w:szCs w:val="32"/>
        </w:rPr>
        <w:t>。</w:t>
      </w:r>
    </w:p>
    <w:p>
      <w:pPr>
        <w:pStyle w:val="20"/>
        <w:ind w:left="786"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1337310" cy="2275205"/>
            <wp:effectExtent l="0" t="0" r="15240"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1337310" cy="2275205"/>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（图14）</w:t>
      </w:r>
    </w:p>
    <w:p>
      <w:pPr>
        <w:pStyle w:val="20"/>
        <w:numPr>
          <w:ilvl w:val="0"/>
          <w:numId w:val="10"/>
        </w:numPr>
        <w:ind w:left="786"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第二视角监控开启且按照要求摆放后，在考试主设备的界面上点击“确定”按钮（如下图15所示）；</w:t>
      </w:r>
    </w:p>
    <w:p>
      <w:pPr>
        <w:pStyle w:val="20"/>
        <w:ind w:left="786"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2154555" cy="2359025"/>
            <wp:effectExtent l="0" t="0" r="17145"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2154555" cy="2359025"/>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（图15）</w:t>
      </w:r>
    </w:p>
    <w:p>
      <w:pPr>
        <w:pStyle w:val="20"/>
        <w:numPr>
          <w:ilvl w:val="0"/>
          <w:numId w:val="10"/>
        </w:numPr>
        <w:ind w:left="786"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考中若出现网络故障，修复网络后，在考试主设备答题界面点击下图中标示的图标重新打开第二视角监控二维码，使用智能手机或平板设备重新扫描并登陆监控（如下图16所示）。</w:t>
      </w:r>
    </w:p>
    <w:p>
      <w:pPr>
        <w:pStyle w:val="20"/>
        <w:ind w:left="786"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2200275" cy="1961515"/>
            <wp:effectExtent l="0" t="0" r="952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00275" cy="1961515"/>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（图16）</w:t>
      </w:r>
    </w:p>
    <w:p>
      <w:pPr>
        <w:pStyle w:val="20"/>
        <w:numPr>
          <w:ilvl w:val="0"/>
          <w:numId w:val="10"/>
        </w:numPr>
        <w:ind w:left="786"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考试结束后，在电脑上结束考试的同时，第二视角监控会自动关闭。</w:t>
      </w:r>
    </w:p>
    <w:p>
      <w:pPr>
        <w:pStyle w:val="4"/>
        <w:numPr>
          <w:ilvl w:val="0"/>
          <w:numId w:val="3"/>
        </w:numPr>
        <w:snapToGrid w:val="0"/>
        <w:spacing w:before="0" w:after="0" w:line="360" w:lineRule="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答题及交卷</w:t>
      </w:r>
    </w:p>
    <w:p>
      <w:pPr>
        <w:pStyle w:val="20"/>
        <w:numPr>
          <w:ilvl w:val="0"/>
          <w:numId w:val="11"/>
        </w:numPr>
        <w:snapToGrid w:val="0"/>
        <w:spacing w:line="360" w:lineRule="auto"/>
        <w:ind w:left="420" w:leftChars="0" w:firstLine="30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点击开始考试，进入考试界面（如下图17所示）；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751455" cy="1301115"/>
            <wp:effectExtent l="0" t="0" r="10795" b="133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cstate="print"/>
                    <a:stretch>
                      <a:fillRect/>
                    </a:stretch>
                  </pic:blipFill>
                  <pic:spPr>
                    <a:xfrm>
                      <a:off x="0" y="0"/>
                      <a:ext cx="2751455" cy="1301115"/>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（图17）</w:t>
      </w:r>
    </w:p>
    <w:p>
      <w:pPr>
        <w:pStyle w:val="20"/>
        <w:numPr>
          <w:ilvl w:val="0"/>
          <w:numId w:val="11"/>
        </w:numPr>
        <w:snapToGrid w:val="0"/>
        <w:spacing w:line="360" w:lineRule="auto"/>
        <w:ind w:left="420" w:leftChars="0" w:firstLine="30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若考试包含</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个单元，需先结束当前单元后进入下一单元的答题（如下图18所示）；（注意：结束单元后不可再返回修改和查看答案，考生必须确认已经完成本单元答题后再结束当前单元</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如考生答题时间达到120分钟，系统将自动进入第二单元，且无法返回第一单元，请考生合理安排考试时间</w:t>
      </w:r>
      <w:r>
        <w:rPr>
          <w:rFonts w:hint="eastAsia" w:ascii="仿宋_GB2312" w:hAnsi="仿宋_GB2312" w:eastAsia="仿宋_GB2312" w:cs="仿宋_GB2312"/>
          <w:color w:val="000000" w:themeColor="text1"/>
          <w:sz w:val="32"/>
          <w:szCs w:val="32"/>
          <w14:textFill>
            <w14:solidFill>
              <w14:schemeClr w14:val="tx1"/>
            </w14:solidFill>
          </w14:textFill>
        </w:rPr>
        <w:t>）</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1659890" cy="486410"/>
            <wp:effectExtent l="0" t="0" r="1651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cstate="print"/>
                    <a:stretch>
                      <a:fillRect/>
                    </a:stretch>
                  </pic:blipFill>
                  <pic:spPr>
                    <a:xfrm>
                      <a:off x="0" y="0"/>
                      <a:ext cx="1659890" cy="486410"/>
                    </a:xfrm>
                    <a:prstGeom prst="rect">
                      <a:avLst/>
                    </a:prstGeom>
                  </pic:spPr>
                </pic:pic>
              </a:graphicData>
            </a:graphic>
          </wp:inline>
        </w:drawing>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490470" cy="1206500"/>
            <wp:effectExtent l="0" t="0" r="508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90470" cy="1206500"/>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（图18）</w:t>
      </w:r>
    </w:p>
    <w:p>
      <w:pPr>
        <w:pStyle w:val="20"/>
        <w:numPr>
          <w:ilvl w:val="0"/>
          <w:numId w:val="11"/>
        </w:numPr>
        <w:snapToGrid w:val="0"/>
        <w:spacing w:line="360" w:lineRule="auto"/>
        <w:ind w:left="420" w:leftChars="0" w:firstLine="30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考试界面会显示考试剩余时间。</w:t>
      </w:r>
      <w:r>
        <w:rPr>
          <w:rFonts w:hint="eastAsia" w:ascii="仿宋_GB2312" w:hAnsi="仿宋_GB2312" w:eastAsia="仿宋_GB2312" w:cs="仿宋_GB2312"/>
          <w:color w:val="000000" w:themeColor="text1"/>
          <w:sz w:val="32"/>
          <w:szCs w:val="32"/>
          <w14:textFill>
            <w14:solidFill>
              <w14:schemeClr w14:val="tx1"/>
            </w14:solidFill>
          </w14:textFill>
        </w:rPr>
        <w:br w:type="textWrapping"/>
      </w:r>
      <w:r>
        <w:rPr>
          <w:rFonts w:hint="eastAsia" w:ascii="仿宋_GB2312" w:hAnsi="仿宋_GB2312" w:eastAsia="仿宋_GB2312" w:cs="仿宋_GB2312"/>
          <w:color w:val="000000" w:themeColor="text1"/>
          <w:sz w:val="32"/>
          <w:szCs w:val="32"/>
          <w14:textFill>
            <w14:solidFill>
              <w14:schemeClr w14:val="tx1"/>
            </w14:solidFill>
          </w14:textFill>
        </w:rPr>
        <w:t>答题结束后，考生可以后点击界面右下角的“结束考试”按钮交卷。（如下图19所示），注：该考试将会在考试当天11点20分统一收卷；</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3422650" cy="415925"/>
            <wp:effectExtent l="0" t="0" r="6350"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5" cstate="print"/>
                    <a:stretch>
                      <a:fillRect/>
                    </a:stretch>
                  </pic:blipFill>
                  <pic:spPr>
                    <a:xfrm>
                      <a:off x="0" y="0"/>
                      <a:ext cx="3422650" cy="415925"/>
                    </a:xfrm>
                    <a:prstGeom prst="rect">
                      <a:avLst/>
                    </a:prstGeom>
                  </pic:spPr>
                </pic:pic>
              </a:graphicData>
            </a:graphic>
          </wp:inline>
        </w:drawing>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101850" cy="766445"/>
            <wp:effectExtent l="0" t="0" r="12700" b="146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cstate="print"/>
                    <a:stretch>
                      <a:fillRect/>
                    </a:stretch>
                  </pic:blipFill>
                  <pic:spPr>
                    <a:xfrm>
                      <a:off x="0" y="0"/>
                      <a:ext cx="2101850" cy="766445"/>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（图19）</w:t>
      </w:r>
    </w:p>
    <w:p>
      <w:pPr>
        <w:pStyle w:val="20"/>
        <w:numPr>
          <w:ilvl w:val="0"/>
          <w:numId w:val="11"/>
        </w:numPr>
        <w:snapToGrid w:val="0"/>
        <w:spacing w:line="360" w:lineRule="auto"/>
        <w:ind w:left="420" w:leftChars="0" w:firstLine="30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在考试过程中如遇到设备或操作等技术问题，可点击“</w:t>
      </w:r>
      <w:r>
        <w:rPr>
          <w:rFonts w:hint="eastAsia" w:ascii="仿宋_GB2312" w:hAnsi="仿宋_GB2312" w:eastAsia="仿宋_GB2312" w:cs="仿宋_GB2312"/>
          <w:b/>
          <w:bCs/>
          <w:color w:val="000000" w:themeColor="text1"/>
          <w:sz w:val="32"/>
          <w:szCs w:val="32"/>
          <w14:textFill>
            <w14:solidFill>
              <w14:schemeClr w14:val="tx1"/>
            </w14:solidFill>
          </w14:textFill>
        </w:rPr>
        <w:t>技术支持</w:t>
      </w:r>
      <w:r>
        <w:rPr>
          <w:rFonts w:hint="eastAsia" w:ascii="仿宋_GB2312" w:hAnsi="仿宋_GB2312" w:eastAsia="仿宋_GB2312" w:cs="仿宋_GB2312"/>
          <w:color w:val="000000" w:themeColor="text1"/>
          <w:sz w:val="32"/>
          <w:szCs w:val="32"/>
          <w14:textFill>
            <w14:solidFill>
              <w14:schemeClr w14:val="tx1"/>
            </w14:solidFill>
          </w14:textFill>
        </w:rPr>
        <w:t>”获取帮助。（如下图20所示）。</w:t>
      </w:r>
    </w:p>
    <w:p>
      <w:pPr>
        <w:pStyle w:val="20"/>
        <w:snapToGrid w:val="0"/>
        <w:spacing w:line="360" w:lineRule="auto"/>
        <w:ind w:left="420"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1360170" cy="1668145"/>
            <wp:effectExtent l="0" t="0" r="11430" b="825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7" cstate="print">
                      <a:extLst>
                        <a:ext uri="{28A0092B-C50C-407E-A947-70E740481C1C}">
                          <a14:useLocalDpi xmlns:a14="http://schemas.microsoft.com/office/drawing/2010/main" val="0"/>
                        </a:ext>
                      </a:extLst>
                    </a:blip>
                    <a:srcRect l="58418" t="8897"/>
                    <a:stretch>
                      <a:fillRect/>
                    </a:stretch>
                  </pic:blipFill>
                  <pic:spPr>
                    <a:xfrm>
                      <a:off x="0" y="0"/>
                      <a:ext cx="1360170" cy="1668145"/>
                    </a:xfrm>
                    <a:prstGeom prst="rect">
                      <a:avLst/>
                    </a:prstGeom>
                    <a:noFill/>
                    <a:ln>
                      <a:noFill/>
                    </a:ln>
                  </pic:spPr>
                </pic:pic>
              </a:graphicData>
            </a:graphic>
          </wp:inline>
        </w:drawing>
      </w:r>
    </w:p>
    <w:p>
      <w:pPr>
        <w:pStyle w:val="20"/>
        <w:snapToGrid w:val="0"/>
        <w:spacing w:line="360" w:lineRule="auto"/>
        <w:ind w:firstLine="320" w:firstLineChars="10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（图20）</w:t>
      </w:r>
    </w:p>
    <w:p>
      <w:pPr>
        <w:pStyle w:val="20"/>
        <w:snapToGrid w:val="0"/>
        <w:spacing w:line="360" w:lineRule="auto"/>
        <w:ind w:left="420"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特别提醒：</w:t>
      </w:r>
      <w:r>
        <w:rPr>
          <w:rFonts w:hint="eastAsia" w:ascii="仿宋_GB2312" w:hAnsi="仿宋_GB2312" w:eastAsia="仿宋_GB2312" w:cs="仿宋_GB2312"/>
          <w:color w:val="000000" w:themeColor="text1"/>
          <w:sz w:val="32"/>
          <w:szCs w:val="32"/>
          <w14:textFill>
            <w14:solidFill>
              <w14:schemeClr w14:val="tx1"/>
            </w14:solidFill>
          </w14:textFill>
        </w:rPr>
        <w:t>技术支持仅解答考试系统相关的问题；严禁向技术支持透露或咨询与考试内容有关的问题。</w:t>
      </w:r>
    </w:p>
    <w:p>
      <w:pPr>
        <w:pStyle w:val="20"/>
        <w:numPr>
          <w:ilvl w:val="0"/>
          <w:numId w:val="11"/>
        </w:numPr>
        <w:snapToGrid w:val="0"/>
        <w:spacing w:line="360" w:lineRule="auto"/>
        <w:ind w:left="420" w:leftChars="0" w:firstLine="30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在线考试开启监控（即第一视角监控）的情况下，要求考试设备的摄像头保持正面面对考生。建议考生的完整的头部、肩部处在监控范围内，并露出双耳</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桌面不能留有纸质资料或其他电子设备</w:t>
      </w:r>
      <w:r>
        <w:rPr>
          <w:rFonts w:hint="eastAsia" w:ascii="仿宋_GB2312" w:hAnsi="仿宋_GB2312" w:eastAsia="仿宋_GB2312" w:cs="仿宋_GB2312"/>
          <w:color w:val="000000" w:themeColor="text1"/>
          <w:sz w:val="32"/>
          <w:szCs w:val="32"/>
          <w14:textFill>
            <w14:solidFill>
              <w14:schemeClr w14:val="tx1"/>
            </w14:solidFill>
          </w14:textFill>
        </w:rPr>
        <w:t>。考试设备四周光线充足、均匀，避免监控画面过暗或过亮，导致监控效果不佳被判定为违纪。（如下图21所示）</w:t>
      </w:r>
    </w:p>
    <w:p>
      <w:pPr>
        <w:pStyle w:val="20"/>
        <w:snapToGrid w:val="0"/>
        <w:spacing w:line="360" w:lineRule="auto"/>
        <w:ind w:left="420"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1623060" cy="1199515"/>
            <wp:effectExtent l="0" t="0" r="152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1623060" cy="1199515"/>
                    </a:xfrm>
                    <a:prstGeom prst="rect">
                      <a:avLst/>
                    </a:prstGeom>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（图21）</w:t>
      </w:r>
    </w:p>
    <w:p>
      <w:pPr>
        <w:numPr>
          <w:ilvl w:val="0"/>
          <w:numId w:val="1"/>
        </w:numPr>
        <w:snapToGrid w:val="0"/>
        <w:spacing w:line="360" w:lineRule="auto"/>
        <w:ind w:left="0" w:leftChars="0" w:firstLine="0" w:firstLineChars="0"/>
        <w:rPr>
          <w:rFonts w:hint="eastAsia" w:ascii="仿宋_GB2312" w:hAnsi="仿宋_GB2312" w:eastAsia="仿宋_GB2312" w:cs="仿宋_GB2312"/>
          <w:color w:val="000000" w:themeColor="text1"/>
          <w:sz w:val="32"/>
          <w:szCs w:val="32"/>
          <w14:textFill>
            <w14:solidFill>
              <w14:schemeClr w14:val="tx1"/>
            </w14:solidFill>
          </w14:textFill>
        </w:rPr>
      </w:pPr>
      <w:bookmarkStart w:id="2" w:name="_第二视角鹰眼监控要求"/>
      <w:bookmarkEnd w:id="2"/>
      <w:r>
        <w:rPr>
          <w:rFonts w:hint="eastAsia" w:ascii="仿宋_GB2312" w:hAnsi="仿宋_GB2312" w:eastAsia="仿宋_GB2312" w:cs="仿宋_GB2312"/>
          <w:b/>
          <w:bCs/>
          <w:color w:val="000000" w:themeColor="text1"/>
          <w:sz w:val="32"/>
          <w:szCs w:val="32"/>
          <w14:textFill>
            <w14:solidFill>
              <w14:schemeClr w14:val="tx1"/>
            </w14:solidFill>
          </w14:textFill>
        </w:rPr>
        <w:t>第二视角监控的架设</w:t>
      </w:r>
    </w:p>
    <w:p>
      <w:pPr>
        <w:pStyle w:val="20"/>
        <w:snapToGrid w:val="0"/>
        <w:spacing w:line="360" w:lineRule="auto"/>
        <w:ind w:left="42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第二视角监控设备摄像头建议架设在考试设备的侧后方、距离1.5米-2米处、摄像头高度1.2-1.5米，与考试位置成45度角（如下图22所示）。</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1668145" cy="1236980"/>
            <wp:effectExtent l="0" t="0" r="8255" b="127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8145" cy="1236980"/>
                    </a:xfrm>
                    <a:prstGeom prst="rect">
                      <a:avLst/>
                    </a:prstGeom>
                    <a:noFill/>
                    <a:ln>
                      <a:noFill/>
                    </a:ln>
                  </pic:spPr>
                </pic:pic>
              </a:graphicData>
            </a:graphic>
          </wp:inline>
        </w:drawing>
      </w:r>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（图22）</w:t>
      </w:r>
    </w:p>
    <w:p>
      <w:pPr>
        <w:pStyle w:val="20"/>
        <w:snapToGrid w:val="0"/>
        <w:spacing w:line="360" w:lineRule="auto"/>
        <w:ind w:left="42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监控设备架设好以后，可以使用前置摄像头的拍照功能，查看监控效果、调试监控角度。确认监控摄像头正常工作无遮挡，监控范围覆盖考生上半身（双手可见）、完整的作答设备、答题设备的屏幕、以及考生周边环境。保证作答区域光线均匀充足，避免监控画面过暗或过亮，导致监控效果不佳被判定为违纪（如下图23所示）。</w:t>
      </w:r>
    </w:p>
    <w:p>
      <w:pPr>
        <w:pStyle w:val="20"/>
        <w:snapToGrid w:val="0"/>
        <w:spacing w:line="360" w:lineRule="auto"/>
        <w:ind w:left="42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最后，仔细检查监控设备摆放的稳定程度，避免考中设备倾倒造成损失。</w:t>
      </w:r>
    </w:p>
    <w:p>
      <w:pPr>
        <w:snapToGrid w:val="0"/>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bookmarkStart w:id="3" w:name="_GoBack"/>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1140460" cy="1530985"/>
            <wp:effectExtent l="0" t="0" r="254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0460" cy="1530985"/>
                    </a:xfrm>
                    <a:prstGeom prst="rect">
                      <a:avLst/>
                    </a:prstGeom>
                    <a:noFill/>
                    <a:ln>
                      <a:noFill/>
                    </a:ln>
                  </pic:spPr>
                </pic:pic>
              </a:graphicData>
            </a:graphic>
          </wp:inline>
        </w:drawing>
      </w:r>
      <w:bookmarkEnd w:id="3"/>
    </w:p>
    <w:p>
      <w:pPr>
        <w:pStyle w:val="20"/>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（图23）</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2412E7"/>
    <w:multiLevelType w:val="singleLevel"/>
    <w:tmpl w:val="A32412E7"/>
    <w:lvl w:ilvl="0" w:tentative="0">
      <w:start w:val="1"/>
      <w:numFmt w:val="decimal"/>
      <w:lvlText w:val="%1)"/>
      <w:lvlJc w:val="left"/>
      <w:pPr>
        <w:ind w:left="425" w:hanging="425"/>
      </w:pPr>
      <w:rPr>
        <w:rFonts w:hint="default"/>
      </w:rPr>
    </w:lvl>
  </w:abstractNum>
  <w:abstractNum w:abstractNumId="1">
    <w:nsid w:val="C0046F7F"/>
    <w:multiLevelType w:val="singleLevel"/>
    <w:tmpl w:val="C0046F7F"/>
    <w:lvl w:ilvl="0" w:tentative="0">
      <w:start w:val="1"/>
      <w:numFmt w:val="decimal"/>
      <w:lvlText w:val="%1."/>
      <w:lvlJc w:val="left"/>
      <w:pPr>
        <w:ind w:left="425" w:hanging="425"/>
      </w:pPr>
      <w:rPr>
        <w:rFonts w:hint="default"/>
      </w:rPr>
    </w:lvl>
  </w:abstractNum>
  <w:abstractNum w:abstractNumId="2">
    <w:nsid w:val="EE9CC716"/>
    <w:multiLevelType w:val="singleLevel"/>
    <w:tmpl w:val="EE9CC716"/>
    <w:lvl w:ilvl="0" w:tentative="0">
      <w:start w:val="5"/>
      <w:numFmt w:val="decimal"/>
      <w:suff w:val="nothing"/>
      <w:lvlText w:val="%1）"/>
      <w:lvlJc w:val="left"/>
    </w:lvl>
  </w:abstractNum>
  <w:abstractNum w:abstractNumId="3">
    <w:nsid w:val="F06AE205"/>
    <w:multiLevelType w:val="singleLevel"/>
    <w:tmpl w:val="F06AE205"/>
    <w:lvl w:ilvl="0" w:tentative="0">
      <w:start w:val="1"/>
      <w:numFmt w:val="chineseCounting"/>
      <w:suff w:val="nothing"/>
      <w:lvlText w:val="%1、"/>
      <w:lvlJc w:val="left"/>
      <w:pPr>
        <w:ind w:left="0" w:firstLine="420"/>
      </w:pPr>
      <w:rPr>
        <w:rFonts w:hint="eastAsia"/>
      </w:rPr>
    </w:lvl>
  </w:abstractNum>
  <w:abstractNum w:abstractNumId="4">
    <w:nsid w:val="1A629C80"/>
    <w:multiLevelType w:val="singleLevel"/>
    <w:tmpl w:val="1A629C80"/>
    <w:lvl w:ilvl="0" w:tentative="0">
      <w:start w:val="1"/>
      <w:numFmt w:val="decimal"/>
      <w:lvlText w:val="%1)"/>
      <w:lvlJc w:val="left"/>
      <w:pPr>
        <w:ind w:left="425" w:hanging="425"/>
      </w:pPr>
      <w:rPr>
        <w:rFonts w:hint="default"/>
      </w:rPr>
    </w:lvl>
  </w:abstractNum>
  <w:abstractNum w:abstractNumId="5">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6629B084"/>
    <w:multiLevelType w:val="singleLevel"/>
    <w:tmpl w:val="6629B084"/>
    <w:lvl w:ilvl="0" w:tentative="0">
      <w:start w:val="1"/>
      <w:numFmt w:val="decimal"/>
      <w:lvlText w:val="%1)"/>
      <w:lvlJc w:val="left"/>
      <w:pPr>
        <w:ind w:left="425" w:hanging="425"/>
      </w:pPr>
      <w:rPr>
        <w:rFonts w:hint="default"/>
      </w:rPr>
    </w:lvl>
  </w:abstractNum>
  <w:abstractNum w:abstractNumId="8">
    <w:nsid w:val="74A07C94"/>
    <w:multiLevelType w:val="singleLevel"/>
    <w:tmpl w:val="74A07C94"/>
    <w:lvl w:ilvl="0" w:tentative="0">
      <w:start w:val="1"/>
      <w:numFmt w:val="decimal"/>
      <w:lvlText w:val="%1."/>
      <w:lvlJc w:val="left"/>
      <w:pPr>
        <w:ind w:left="425" w:hanging="425"/>
      </w:pPr>
      <w:rPr>
        <w:rFonts w:hint="default"/>
      </w:rPr>
    </w:lvl>
  </w:abstractNum>
  <w:abstractNum w:abstractNumId="9">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1"/>
  </w:num>
  <w:num w:numId="3">
    <w:abstractNumId w:val="10"/>
  </w:num>
  <w:num w:numId="4">
    <w:abstractNumId w:val="0"/>
  </w:num>
  <w:num w:numId="5">
    <w:abstractNumId w:val="7"/>
  </w:num>
  <w:num w:numId="6">
    <w:abstractNumId w:val="8"/>
  </w:num>
  <w:num w:numId="7">
    <w:abstractNumId w:val="9"/>
  </w:num>
  <w:num w:numId="8">
    <w:abstractNumId w:val="6"/>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05B8"/>
    <w:rsid w:val="000850F6"/>
    <w:rsid w:val="00086D55"/>
    <w:rsid w:val="000970D8"/>
    <w:rsid w:val="000A3422"/>
    <w:rsid w:val="000A398D"/>
    <w:rsid w:val="000A7D5C"/>
    <w:rsid w:val="000C4BE2"/>
    <w:rsid w:val="000C63B4"/>
    <w:rsid w:val="000D5317"/>
    <w:rsid w:val="000E17F5"/>
    <w:rsid w:val="000E6531"/>
    <w:rsid w:val="000E7296"/>
    <w:rsid w:val="000F10A6"/>
    <w:rsid w:val="000F441A"/>
    <w:rsid w:val="000F7B12"/>
    <w:rsid w:val="0010079C"/>
    <w:rsid w:val="00100CE6"/>
    <w:rsid w:val="00102613"/>
    <w:rsid w:val="0010546A"/>
    <w:rsid w:val="00111355"/>
    <w:rsid w:val="00116097"/>
    <w:rsid w:val="001219B4"/>
    <w:rsid w:val="00124B5E"/>
    <w:rsid w:val="001311B0"/>
    <w:rsid w:val="00152B1A"/>
    <w:rsid w:val="0015435C"/>
    <w:rsid w:val="00155970"/>
    <w:rsid w:val="00160938"/>
    <w:rsid w:val="00163663"/>
    <w:rsid w:val="001638CB"/>
    <w:rsid w:val="001705F0"/>
    <w:rsid w:val="00170963"/>
    <w:rsid w:val="00176B42"/>
    <w:rsid w:val="0018194E"/>
    <w:rsid w:val="001833F2"/>
    <w:rsid w:val="001978D2"/>
    <w:rsid w:val="001A51BA"/>
    <w:rsid w:val="001B080C"/>
    <w:rsid w:val="001B442E"/>
    <w:rsid w:val="001B6FC9"/>
    <w:rsid w:val="001C2CC6"/>
    <w:rsid w:val="001C68FF"/>
    <w:rsid w:val="001D1BD1"/>
    <w:rsid w:val="001D4AC9"/>
    <w:rsid w:val="001E2A75"/>
    <w:rsid w:val="001E2C53"/>
    <w:rsid w:val="001E337B"/>
    <w:rsid w:val="001E4C12"/>
    <w:rsid w:val="001F1E89"/>
    <w:rsid w:val="002027D1"/>
    <w:rsid w:val="00206FD5"/>
    <w:rsid w:val="002240F3"/>
    <w:rsid w:val="002318A1"/>
    <w:rsid w:val="00233479"/>
    <w:rsid w:val="00236721"/>
    <w:rsid w:val="00236BFB"/>
    <w:rsid w:val="00240086"/>
    <w:rsid w:val="002404B9"/>
    <w:rsid w:val="0024070C"/>
    <w:rsid w:val="00245E83"/>
    <w:rsid w:val="002462A6"/>
    <w:rsid w:val="00256EB3"/>
    <w:rsid w:val="00261253"/>
    <w:rsid w:val="00271A06"/>
    <w:rsid w:val="00280706"/>
    <w:rsid w:val="0029373F"/>
    <w:rsid w:val="0029787F"/>
    <w:rsid w:val="002A1C9C"/>
    <w:rsid w:val="002A5C3F"/>
    <w:rsid w:val="002A7B07"/>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7503"/>
    <w:rsid w:val="00341537"/>
    <w:rsid w:val="00344F33"/>
    <w:rsid w:val="00350163"/>
    <w:rsid w:val="00353728"/>
    <w:rsid w:val="00356108"/>
    <w:rsid w:val="00362C1E"/>
    <w:rsid w:val="0036332B"/>
    <w:rsid w:val="003721CC"/>
    <w:rsid w:val="00372CB1"/>
    <w:rsid w:val="00373E22"/>
    <w:rsid w:val="003856E6"/>
    <w:rsid w:val="00395E86"/>
    <w:rsid w:val="003A15D1"/>
    <w:rsid w:val="003A2BF1"/>
    <w:rsid w:val="003B02EE"/>
    <w:rsid w:val="003B6572"/>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3221A"/>
    <w:rsid w:val="00440028"/>
    <w:rsid w:val="00447C3E"/>
    <w:rsid w:val="0046091C"/>
    <w:rsid w:val="00463F78"/>
    <w:rsid w:val="0047164F"/>
    <w:rsid w:val="00481458"/>
    <w:rsid w:val="004977F2"/>
    <w:rsid w:val="004A77AB"/>
    <w:rsid w:val="004C2C23"/>
    <w:rsid w:val="004E2593"/>
    <w:rsid w:val="004E2990"/>
    <w:rsid w:val="004F13EF"/>
    <w:rsid w:val="004F2D0F"/>
    <w:rsid w:val="004F5B24"/>
    <w:rsid w:val="00500EA5"/>
    <w:rsid w:val="00501531"/>
    <w:rsid w:val="00506273"/>
    <w:rsid w:val="005231A9"/>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D7536"/>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6623F"/>
    <w:rsid w:val="00670712"/>
    <w:rsid w:val="00675925"/>
    <w:rsid w:val="00693ACB"/>
    <w:rsid w:val="00696640"/>
    <w:rsid w:val="006B2D9C"/>
    <w:rsid w:val="006B38B7"/>
    <w:rsid w:val="006B62CE"/>
    <w:rsid w:val="006D12F4"/>
    <w:rsid w:val="006D41BD"/>
    <w:rsid w:val="00702B62"/>
    <w:rsid w:val="00715040"/>
    <w:rsid w:val="00724C05"/>
    <w:rsid w:val="007258FA"/>
    <w:rsid w:val="00727536"/>
    <w:rsid w:val="00736034"/>
    <w:rsid w:val="00741708"/>
    <w:rsid w:val="00782025"/>
    <w:rsid w:val="007851CF"/>
    <w:rsid w:val="007A7B73"/>
    <w:rsid w:val="007B2246"/>
    <w:rsid w:val="007C0823"/>
    <w:rsid w:val="007C0841"/>
    <w:rsid w:val="007C1203"/>
    <w:rsid w:val="007D08E0"/>
    <w:rsid w:val="007D0C28"/>
    <w:rsid w:val="007E5771"/>
    <w:rsid w:val="007E6E95"/>
    <w:rsid w:val="007F2067"/>
    <w:rsid w:val="007F3D16"/>
    <w:rsid w:val="00802A18"/>
    <w:rsid w:val="00803D04"/>
    <w:rsid w:val="00816059"/>
    <w:rsid w:val="0082499D"/>
    <w:rsid w:val="00825504"/>
    <w:rsid w:val="008273B6"/>
    <w:rsid w:val="008373EB"/>
    <w:rsid w:val="008379A9"/>
    <w:rsid w:val="0084367E"/>
    <w:rsid w:val="00845D17"/>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E39B8"/>
    <w:rsid w:val="008F0ED9"/>
    <w:rsid w:val="008F16A4"/>
    <w:rsid w:val="008F1928"/>
    <w:rsid w:val="008F7330"/>
    <w:rsid w:val="00910D8B"/>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06642"/>
    <w:rsid w:val="00A10136"/>
    <w:rsid w:val="00A10612"/>
    <w:rsid w:val="00A12E6F"/>
    <w:rsid w:val="00A1547A"/>
    <w:rsid w:val="00A175B6"/>
    <w:rsid w:val="00A211B0"/>
    <w:rsid w:val="00A211DA"/>
    <w:rsid w:val="00A33246"/>
    <w:rsid w:val="00A3654D"/>
    <w:rsid w:val="00A444F4"/>
    <w:rsid w:val="00A60136"/>
    <w:rsid w:val="00A66237"/>
    <w:rsid w:val="00A669D5"/>
    <w:rsid w:val="00A74E51"/>
    <w:rsid w:val="00A8243F"/>
    <w:rsid w:val="00A82FCA"/>
    <w:rsid w:val="00A96607"/>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342CA"/>
    <w:rsid w:val="00B476C6"/>
    <w:rsid w:val="00B5412F"/>
    <w:rsid w:val="00B60D10"/>
    <w:rsid w:val="00B731A4"/>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09C8"/>
    <w:rsid w:val="00C33AB7"/>
    <w:rsid w:val="00C42044"/>
    <w:rsid w:val="00C439F0"/>
    <w:rsid w:val="00C511E9"/>
    <w:rsid w:val="00C52419"/>
    <w:rsid w:val="00C62008"/>
    <w:rsid w:val="00C66BCC"/>
    <w:rsid w:val="00C70A4C"/>
    <w:rsid w:val="00C72EDE"/>
    <w:rsid w:val="00C75F58"/>
    <w:rsid w:val="00C7653E"/>
    <w:rsid w:val="00C83EB2"/>
    <w:rsid w:val="00C84280"/>
    <w:rsid w:val="00C90F52"/>
    <w:rsid w:val="00C93F97"/>
    <w:rsid w:val="00CB06AA"/>
    <w:rsid w:val="00CB0779"/>
    <w:rsid w:val="00CB0F77"/>
    <w:rsid w:val="00CB1B7E"/>
    <w:rsid w:val="00CB33CE"/>
    <w:rsid w:val="00CB37CC"/>
    <w:rsid w:val="00CB5AF9"/>
    <w:rsid w:val="00CD5867"/>
    <w:rsid w:val="00CE1E7F"/>
    <w:rsid w:val="00CF2242"/>
    <w:rsid w:val="00D057DC"/>
    <w:rsid w:val="00D107F1"/>
    <w:rsid w:val="00D11D91"/>
    <w:rsid w:val="00D14A23"/>
    <w:rsid w:val="00D20883"/>
    <w:rsid w:val="00D22AC9"/>
    <w:rsid w:val="00D31035"/>
    <w:rsid w:val="00D33807"/>
    <w:rsid w:val="00D463E9"/>
    <w:rsid w:val="00D46968"/>
    <w:rsid w:val="00D60863"/>
    <w:rsid w:val="00D612D0"/>
    <w:rsid w:val="00D70AF8"/>
    <w:rsid w:val="00D8224D"/>
    <w:rsid w:val="00D82B11"/>
    <w:rsid w:val="00D876C7"/>
    <w:rsid w:val="00D95805"/>
    <w:rsid w:val="00DA27F1"/>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2186"/>
    <w:rsid w:val="00E44638"/>
    <w:rsid w:val="00E460F3"/>
    <w:rsid w:val="00E64BD9"/>
    <w:rsid w:val="00E72311"/>
    <w:rsid w:val="00E835ED"/>
    <w:rsid w:val="00E870E8"/>
    <w:rsid w:val="00E874B4"/>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33DD"/>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1386"/>
    <w:rsid w:val="00FF6663"/>
    <w:rsid w:val="00FF7324"/>
    <w:rsid w:val="031F13BF"/>
    <w:rsid w:val="05BC498F"/>
    <w:rsid w:val="05D03F7E"/>
    <w:rsid w:val="062E067F"/>
    <w:rsid w:val="0675042B"/>
    <w:rsid w:val="06D81011"/>
    <w:rsid w:val="084519B8"/>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1CD019DA"/>
    <w:rsid w:val="1E8004A0"/>
    <w:rsid w:val="202B4F8F"/>
    <w:rsid w:val="22A26D1E"/>
    <w:rsid w:val="23084F32"/>
    <w:rsid w:val="23714E5C"/>
    <w:rsid w:val="259E77F9"/>
    <w:rsid w:val="265B7D18"/>
    <w:rsid w:val="27F16857"/>
    <w:rsid w:val="2B825D8A"/>
    <w:rsid w:val="2D6B72DA"/>
    <w:rsid w:val="2E401CD8"/>
    <w:rsid w:val="30926979"/>
    <w:rsid w:val="31724B4F"/>
    <w:rsid w:val="323963CE"/>
    <w:rsid w:val="332F5E11"/>
    <w:rsid w:val="356277D7"/>
    <w:rsid w:val="35FB3DFD"/>
    <w:rsid w:val="36447083"/>
    <w:rsid w:val="37C459C4"/>
    <w:rsid w:val="3AC1580C"/>
    <w:rsid w:val="3F49254A"/>
    <w:rsid w:val="3FEB1911"/>
    <w:rsid w:val="41F1330B"/>
    <w:rsid w:val="433E0DAB"/>
    <w:rsid w:val="449A5D6E"/>
    <w:rsid w:val="45B75FA3"/>
    <w:rsid w:val="46316866"/>
    <w:rsid w:val="47B232E5"/>
    <w:rsid w:val="48430251"/>
    <w:rsid w:val="48892FA2"/>
    <w:rsid w:val="4CD3647F"/>
    <w:rsid w:val="4DEF4266"/>
    <w:rsid w:val="4FD6553C"/>
    <w:rsid w:val="50E05297"/>
    <w:rsid w:val="536A1D08"/>
    <w:rsid w:val="53CD0474"/>
    <w:rsid w:val="56100483"/>
    <w:rsid w:val="58536AB2"/>
    <w:rsid w:val="58F31BB9"/>
    <w:rsid w:val="5A623525"/>
    <w:rsid w:val="5C4123AE"/>
    <w:rsid w:val="629F6930"/>
    <w:rsid w:val="67A67DDE"/>
    <w:rsid w:val="68881312"/>
    <w:rsid w:val="6AFE0B15"/>
    <w:rsid w:val="6B265157"/>
    <w:rsid w:val="70736EB2"/>
    <w:rsid w:val="70B614CB"/>
    <w:rsid w:val="723C2441"/>
    <w:rsid w:val="73BA2088"/>
    <w:rsid w:val="74453043"/>
    <w:rsid w:val="745A1118"/>
    <w:rsid w:val="74E536F3"/>
    <w:rsid w:val="773B3A2B"/>
    <w:rsid w:val="77A123AF"/>
    <w:rsid w:val="79855515"/>
    <w:rsid w:val="79D3310B"/>
    <w:rsid w:val="7A746038"/>
    <w:rsid w:val="7A8F2A16"/>
    <w:rsid w:val="7BE81FC4"/>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4"/>
    <w:next w:val="1"/>
    <w:qFormat/>
    <w:uiPriority w:val="9"/>
    <w:pPr>
      <w:keepNext/>
      <w:keepLines/>
      <w:widowControl w:val="0"/>
      <w:spacing w:line="376" w:lineRule="auto"/>
      <w:ind w:firstLine="250" w:firstLineChars="250"/>
      <w:jc w:val="both"/>
      <w:outlineLvl w:val="3"/>
    </w:pPr>
    <w:rPr>
      <w:rFonts w:ascii="Cambria" w:hAnsi="Cambria" w:eastAsia="宋体" w:cs="Cambria"/>
      <w:b/>
      <w:bCs/>
      <w:kern w:val="2"/>
      <w:sz w:val="28"/>
      <w:szCs w:val="28"/>
      <w:lang w:val="en-US" w:eastAsia="zh-CN" w:bidi="ar-SA"/>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7"/>
    <w:semiHidden/>
    <w:unhideWhenUsed/>
    <w:uiPriority w:val="0"/>
    <w:rPr>
      <w:sz w:val="20"/>
      <w:szCs w:val="20"/>
    </w:rPr>
  </w:style>
  <w:style w:type="paragraph" w:styleId="6">
    <w:name w:val="Balloon Text"/>
    <w:basedOn w:val="1"/>
    <w:link w:val="23"/>
    <w:uiPriority w:val="0"/>
    <w:rPr>
      <w:sz w:val="18"/>
      <w:szCs w:val="18"/>
    </w:rPr>
  </w:style>
  <w:style w:type="paragraph" w:styleId="7">
    <w:name w:val="footer"/>
    <w:basedOn w:val="1"/>
    <w:link w:val="22"/>
    <w:uiPriority w:val="99"/>
    <w:pPr>
      <w:tabs>
        <w:tab w:val="center" w:pos="4153"/>
        <w:tab w:val="right" w:pos="8306"/>
      </w:tabs>
      <w:snapToGrid w:val="0"/>
    </w:pPr>
    <w:rPr>
      <w:sz w:val="18"/>
      <w:szCs w:val="18"/>
    </w:rPr>
  </w:style>
  <w:style w:type="paragraph" w:styleId="8">
    <w:name w:val="header"/>
    <w:basedOn w:val="1"/>
    <w:link w:val="21"/>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6"/>
    <w:qFormat/>
    <w:uiPriority w:val="0"/>
    <w:pPr>
      <w:spacing w:before="240" w:after="60"/>
      <w:jc w:val="center"/>
      <w:outlineLvl w:val="0"/>
    </w:pPr>
    <w:rPr>
      <w:rFonts w:asciiTheme="majorHAnsi" w:hAnsiTheme="majorHAnsi" w:cstheme="majorBidi"/>
      <w:b/>
      <w:bCs/>
      <w:sz w:val="32"/>
      <w:szCs w:val="32"/>
    </w:rPr>
  </w:style>
  <w:style w:type="paragraph" w:styleId="11">
    <w:name w:val="annotation subject"/>
    <w:basedOn w:val="5"/>
    <w:next w:val="5"/>
    <w:link w:val="28"/>
    <w:semiHidden/>
    <w:unhideWhenUsed/>
    <w:qFormat/>
    <w:uiPriority w:val="0"/>
    <w:rPr>
      <w:b/>
      <w:bCs/>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semiHidden/>
    <w:unhideWhenUsed/>
    <w:uiPriority w:val="0"/>
    <w:rPr>
      <w:color w:val="954F72" w:themeColor="followedHyperlink"/>
      <w:u w:val="single"/>
      <w14:textFill>
        <w14:solidFill>
          <w14:schemeClr w14:val="folHlink"/>
        </w14:solidFill>
      </w14:textFill>
    </w:rPr>
  </w:style>
  <w:style w:type="character" w:styleId="17">
    <w:name w:val="Emphasis"/>
    <w:basedOn w:val="14"/>
    <w:qFormat/>
    <w:uiPriority w:val="20"/>
    <w:rPr>
      <w:color w:val="CC0000"/>
    </w:rPr>
  </w:style>
  <w:style w:type="character" w:styleId="18">
    <w:name w:val="Hyperlink"/>
    <w:basedOn w:val="14"/>
    <w:unhideWhenUsed/>
    <w:uiPriority w:val="0"/>
    <w:rPr>
      <w:color w:val="0563C1" w:themeColor="hyperlink"/>
      <w:u w:val="single"/>
      <w14:textFill>
        <w14:solidFill>
          <w14:schemeClr w14:val="hlink"/>
        </w14:solidFill>
      </w14:textFill>
    </w:rPr>
  </w:style>
  <w:style w:type="character" w:styleId="19">
    <w:name w:val="annotation reference"/>
    <w:basedOn w:val="14"/>
    <w:semiHidden/>
    <w:unhideWhenUsed/>
    <w:uiPriority w:val="0"/>
    <w:rPr>
      <w:sz w:val="16"/>
      <w:szCs w:val="16"/>
    </w:rPr>
  </w:style>
  <w:style w:type="paragraph" w:styleId="20">
    <w:name w:val="List Paragraph"/>
    <w:basedOn w:val="1"/>
    <w:qFormat/>
    <w:uiPriority w:val="34"/>
    <w:pPr>
      <w:ind w:firstLine="420" w:firstLineChars="200"/>
    </w:pPr>
  </w:style>
  <w:style w:type="character" w:customStyle="1" w:styleId="21">
    <w:name w:val="页眉 字符"/>
    <w:basedOn w:val="14"/>
    <w:link w:val="8"/>
    <w:uiPriority w:val="0"/>
    <w:rPr>
      <w:rFonts w:ascii="宋体" w:hAnsi="宋体" w:eastAsia="宋体" w:cs="宋体"/>
      <w:sz w:val="18"/>
      <w:szCs w:val="18"/>
    </w:rPr>
  </w:style>
  <w:style w:type="character" w:customStyle="1" w:styleId="22">
    <w:name w:val="页脚 字符"/>
    <w:basedOn w:val="14"/>
    <w:link w:val="7"/>
    <w:uiPriority w:val="99"/>
    <w:rPr>
      <w:rFonts w:ascii="宋体" w:hAnsi="宋体" w:eastAsia="宋体" w:cs="宋体"/>
      <w:sz w:val="18"/>
      <w:szCs w:val="18"/>
    </w:rPr>
  </w:style>
  <w:style w:type="character" w:customStyle="1" w:styleId="23">
    <w:name w:val="批注框文本 字符"/>
    <w:basedOn w:val="14"/>
    <w:link w:val="6"/>
    <w:uiPriority w:val="0"/>
    <w:rPr>
      <w:rFonts w:ascii="宋体" w:hAnsi="宋体" w:eastAsia="宋体" w:cs="宋体"/>
      <w:sz w:val="18"/>
      <w:szCs w:val="18"/>
    </w:rPr>
  </w:style>
  <w:style w:type="character" w:customStyle="1" w:styleId="24">
    <w:name w:val="标题 1 字符"/>
    <w:basedOn w:val="14"/>
    <w:link w:val="3"/>
    <w:qFormat/>
    <w:uiPriority w:val="0"/>
    <w:rPr>
      <w:rFonts w:ascii="宋体" w:hAnsi="宋体" w:eastAsia="宋体" w:cs="宋体"/>
      <w:b/>
      <w:bCs/>
      <w:kern w:val="44"/>
      <w:sz w:val="44"/>
      <w:szCs w:val="44"/>
    </w:rPr>
  </w:style>
  <w:style w:type="character" w:customStyle="1" w:styleId="25">
    <w:name w:val="标题 2 字符"/>
    <w:basedOn w:val="14"/>
    <w:link w:val="4"/>
    <w:qFormat/>
    <w:uiPriority w:val="0"/>
    <w:rPr>
      <w:rFonts w:asciiTheme="majorHAnsi" w:hAnsiTheme="majorHAnsi" w:eastAsiaTheme="majorEastAsia" w:cstheme="majorBidi"/>
      <w:b/>
      <w:bCs/>
      <w:sz w:val="32"/>
      <w:szCs w:val="32"/>
    </w:rPr>
  </w:style>
  <w:style w:type="character" w:customStyle="1" w:styleId="26">
    <w:name w:val="标题 字符"/>
    <w:basedOn w:val="14"/>
    <w:link w:val="10"/>
    <w:uiPriority w:val="0"/>
    <w:rPr>
      <w:rFonts w:eastAsia="宋体" w:asciiTheme="majorHAnsi" w:hAnsiTheme="majorHAnsi" w:cstheme="majorBidi"/>
      <w:b/>
      <w:bCs/>
      <w:sz w:val="32"/>
      <w:szCs w:val="32"/>
    </w:rPr>
  </w:style>
  <w:style w:type="character" w:customStyle="1" w:styleId="27">
    <w:name w:val="批注文字 字符"/>
    <w:basedOn w:val="14"/>
    <w:link w:val="5"/>
    <w:semiHidden/>
    <w:uiPriority w:val="0"/>
    <w:rPr>
      <w:rFonts w:ascii="宋体" w:hAnsi="宋体" w:eastAsia="宋体" w:cs="宋体"/>
    </w:rPr>
  </w:style>
  <w:style w:type="character" w:customStyle="1" w:styleId="28">
    <w:name w:val="批注主题 字符"/>
    <w:basedOn w:val="27"/>
    <w:link w:val="11"/>
    <w:semiHidden/>
    <w:uiPriority w:val="0"/>
    <w:rPr>
      <w:rFonts w:ascii="宋体" w:hAnsi="宋体" w:eastAsia="宋体" w:cs="宋体"/>
      <w:b/>
      <w:bCs/>
    </w:rPr>
  </w:style>
  <w:style w:type="paragraph" w:customStyle="1" w:styleId="29">
    <w:name w:val="Revision1"/>
    <w:hidden/>
    <w:semiHidden/>
    <w:qFormat/>
    <w:uiPriority w:val="99"/>
    <w:rPr>
      <w:rFonts w:ascii="宋体" w:hAnsi="宋体" w:eastAsia="宋体" w:cs="宋体"/>
      <w:sz w:val="24"/>
      <w:szCs w:val="24"/>
      <w:lang w:val="en-US" w:eastAsia="zh-CN" w:bidi="ar-SA"/>
    </w:rPr>
  </w:style>
  <w:style w:type="table" w:customStyle="1" w:styleId="30">
    <w:name w:val="网格表 5 深色 - 着色 21"/>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1">
    <w:name w:val="网格表 5 深色 - 着色 31"/>
    <w:basedOn w:val="1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2">
    <w:name w:val="网格表 4 - 着色 21"/>
    <w:basedOn w:val="12"/>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3">
    <w:name w:val="paragraph"/>
    <w:basedOn w:val="1"/>
    <w:uiPriority w:val="0"/>
    <w:pPr>
      <w:spacing w:before="100" w:beforeAutospacing="1" w:after="100" w:afterAutospacing="1"/>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7104A-D5E3-4CCD-B9DE-2047A331194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Pages>
  <Words>593</Words>
  <Characters>3384</Characters>
  <Lines>28</Lines>
  <Paragraphs>7</Paragraphs>
  <TotalTime>0</TotalTime>
  <ScaleCrop>false</ScaleCrop>
  <LinksUpToDate>false</LinksUpToDate>
  <CharactersWithSpaces>3970</CharactersWithSpaces>
  <Application>WPS Office_11.1.0.11405_F1E327BC-269C-435d-A152-05C5408002CA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2022-04-28T01:47:00Z</dcterms:created>
  <dc:creator>XR</dc:creator>
  <cp:lastModifiedBy>Administrator</cp:lastModifiedBy>
  <dcterms:modified xsi:type="dcterms:W3CDTF">2022-05-05T09:57:30Z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7B4A8C6484E94B848B5DC24836810BCB</vt:lpwstr>
  </property>
</Properties>
</file>