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关于我区义务教育阶段学科类校外培训收费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有关事宜的通知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伊犁州发展改革委、教育局，各地（州、市）发展改革委、教育局：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贯彻落实中共中央办公厅、国务院办公厅《关于进一步减轻义务教育阶段学生作业负担和校外培训负担的意见》和国家发展改革委、教育部、市场监管总局《关于加强义务教育阶段学科类校外培训收费监管的通知》（发改价格〔2021〕1279号）要求，规范校外培训收费行为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减轻学生家庭负担，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结合实际，现将我区义务教育阶段学科类校外培训收费有关事项通知如下：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根据国家课程设置规定，学科类校外培训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项目主要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涉及道德与法治、历史、地理、语文、数学、外语（英语、日语、俄语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）、物理、化学、生物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学科学习内容。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义务教育阶段学科类校外培训收费属于非营利性机构收费，依法实行政府指导价管理。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坚持学科类校外培训公益属性，以平均培训成本为基础，统筹考虑当地经济发展水平、学生家庭承受能力等因素，我区义务教育阶段学科类培训基准收费标准为：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（一）小型班（10人以下）3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元/课时·人次；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（二）中型班（10人至35人）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28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元/课时·人次；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（三）大型班（35人以上）2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元/课时·人次。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培训机构在完成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非营利性机构法人登记工作后方可招生和收费。培训机构在基准收费标准和浮动幅度内确定具体收费标准，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不得上浮，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下浮不限。线下每课时为45分钟，实际时长不一样的，按比例折算。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培训机构要将招生简章、收费标准、教师师资等资料，连同上一年度收入、成本、利润以及关联交易、政策执行等情况，于每年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6月底前分别报送至所在地（州、市）教育、发展改革和市场监管部门。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培训机构应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严格执行本通知规定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不得自行增设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收费项目，不得在培训费外单独收取材料费等其他任何费用，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不得提高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或变相提高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收费标准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，不得占用国家法定节假日、休息日及寒暑假期组织学科类培训。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培训机构应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使用统一的《中小学生校外培训服务合同（示范文本）》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2021年修订版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提前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将培训内容、培训时长、收费标准、退费规则等信息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在显著位置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向社会公开，并在同级发展改革部门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新疆管理信息网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办理公示手续，主动接受学生、家长和社会的监督，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自觉接受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发展改革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、市场监管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、民政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等有关部门的监督检查。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对面向普通高中学生的学科类校外培训收费的管理，参照本通知执行。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此基准收费标准为试行标准，由自治区发展改革委会同自治区教育厅，根据学科类校外培训市场跟踪监测情况适时调整。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本通知自印发之日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起执行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。原有政策与本通知不符的，一律按本通知执行。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自治区发展改革委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自治区教育厅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2021年12月 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抄送：自治区市场监督管理局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、民政厅，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兵团发展改革委。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41" w:right="1531" w:bottom="1928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64fHIAQAAf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9726"/>
    <w:multiLevelType w:val="singleLevel"/>
    <w:tmpl w:val="47DE97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65A7A0"/>
    <w:rsid w:val="30DD797B"/>
    <w:rsid w:val="33034A49"/>
    <w:rsid w:val="66CE01C3"/>
    <w:rsid w:val="7A3D93B2"/>
    <w:rsid w:val="7DB73D5B"/>
    <w:rsid w:val="89FC4775"/>
    <w:rsid w:val="B6F320D7"/>
    <w:rsid w:val="BEFFDF2A"/>
    <w:rsid w:val="DF6471ED"/>
    <w:rsid w:val="EFBFACC5"/>
    <w:rsid w:val="FE65A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/>
      <w:b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unhideWhenUsed/>
    <w:qFormat/>
    <w:uiPriority w:val="0"/>
    <w:pPr>
      <w:widowControl w:val="0"/>
      <w:ind w:firstLine="84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2021-12-05T03:32:00Z</dcterms:created>
  <dc:creator>fgw</dc:creator>
  <cp:lastModifiedBy>Administrator</cp:lastModifiedBy>
  <cp:lastPrinted>2021-12-13T18:36:19Z</cp:lastPrinted>
  <dcterms:modified xsi:type="dcterms:W3CDTF">2021-12-17T05:31:44Z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