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adjustRightInd w:val="0"/>
        <w:snapToGrid w:val="0"/>
        <w:spacing w:before="0" w:after="0" w:line="360" w:lineRule="auto"/>
        <w:jc w:val="center"/>
        <w:rPr>
          <w:rFonts w:ascii="方正小标宋简体" w:hAnsi="方正小标宋简体" w:eastAsia="方正小标宋简体" w:cs="方正小标宋简体"/>
          <w:b w:val="0"/>
          <w:bCs/>
          <w:kern w:val="44"/>
          <w:sz w:val="36"/>
          <w:szCs w:val="36"/>
        </w:rPr>
      </w:pPr>
    </w:p>
    <w:p>
      <w:pPr>
        <w:pStyle w:val="2"/>
        <w:keepNext w:val="0"/>
        <w:keepLines w:val="0"/>
        <w:adjustRightInd w:val="0"/>
        <w:snapToGrid w:val="0"/>
        <w:spacing w:before="0" w:after="0" w:line="360" w:lineRule="auto"/>
        <w:jc w:val="center"/>
        <w:rPr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36"/>
          <w:szCs w:val="36"/>
        </w:rPr>
        <w:t>社会工作实务（高级）考试大纲</w:t>
      </w:r>
    </w:p>
    <w:bookmarkEnd w:id="0"/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pStyle w:val="2"/>
        <w:keepNext w:val="0"/>
        <w:keepLines w:val="0"/>
        <w:adjustRightInd w:val="0"/>
        <w:snapToGrid w:val="0"/>
        <w:spacing w:before="0" w:after="0" w:line="360" w:lineRule="auto"/>
        <w:jc w:val="center"/>
        <w:rPr>
          <w:rFonts w:ascii="方正小标宋简体" w:hAnsi="方正小标宋简体" w:eastAsia="方正小标宋简体" w:cs="方正小标宋简体"/>
          <w:b w:val="0"/>
          <w:bCs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32"/>
        </w:rPr>
        <w:t>考试目的和要求</w:t>
      </w:r>
    </w:p>
    <w:p>
      <w:pPr>
        <w:pStyle w:val="2"/>
        <w:keepNext w:val="0"/>
        <w:keepLines w:val="0"/>
        <w:adjustRightInd w:val="0"/>
        <w:snapToGrid w:val="0"/>
        <w:spacing w:before="0" w:after="0" w:line="360" w:lineRule="auto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Cs w:val="32"/>
        </w:rPr>
        <w:t>通过本科目考试，考察社会工作专业人员秉持社会工作专业价值观与伦理规范，熟练掌握社会工作理论、方法和技巧，灵活运用相关政策法规，开展社会工作服务、管理、督导和研究的综合能力。</w:t>
      </w:r>
    </w:p>
    <w:p>
      <w:pPr>
        <w:pStyle w:val="2"/>
        <w:keepNext w:val="0"/>
        <w:keepLines w:val="0"/>
        <w:adjustRightInd w:val="0"/>
        <w:snapToGrid w:val="0"/>
        <w:spacing w:before="0" w:after="0" w:line="360" w:lineRule="auto"/>
        <w:jc w:val="center"/>
        <w:rPr>
          <w:rFonts w:ascii="方正小标宋简体" w:hAnsi="方正小标宋简体" w:eastAsia="方正小标宋简体" w:cs="方正小标宋简体"/>
          <w:b w:val="0"/>
          <w:bCs/>
          <w:szCs w:val="32"/>
        </w:rPr>
      </w:pPr>
    </w:p>
    <w:p>
      <w:pPr>
        <w:pStyle w:val="2"/>
        <w:keepNext w:val="0"/>
        <w:keepLines w:val="0"/>
        <w:adjustRightInd w:val="0"/>
        <w:snapToGrid w:val="0"/>
        <w:spacing w:before="0" w:after="0" w:line="360" w:lineRule="auto"/>
        <w:jc w:val="center"/>
        <w:rPr>
          <w:rFonts w:ascii="方正小标宋简体" w:hAnsi="方正小标宋简体" w:eastAsia="方正小标宋简体" w:cs="方正小标宋简体"/>
          <w:b w:val="0"/>
          <w:bCs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32"/>
        </w:rPr>
        <w:t>考试内容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一、社会工作与社会发展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（一）我国社会工作发展的基本原则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 坚持中国共产党的领导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 坚持社会主义核心价值观的引领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 坚持以人民为中心的理念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 坚持职业化、专业化、本土化的发展路径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（二）当代中国社会工作的发展历程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 改革开放前我国社会工作的发展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 改革开放至党的十八大我国社会工作的发展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 新时代我国社会工作的发展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 西方社会工作的发展历程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 西方社会工作的产生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 西方社会工作的形成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 西方社会工作的专业发展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二、社会工作的价值观与专业伦理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（一）中国和西方社会福利思想对社会工作的影响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（二）社会工作价值观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 社会工作价值观的内容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 社会工作价值观的运用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（三）社会工作专业伦理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 社会工作专业伦理的内容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 社会工作中的伦理难题及处理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三、社会工作理论及其应用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（一）心理动力理论及其在社会工作中的应用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（二）认知行为理论及其在社会工作中的应用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（三）人本主义、存在主义理论及其在社会工作中的应用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（四）系统理论、生态系统理论及其在社会工作中的应用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（五）增能理论及其在社会工作中的应用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（六）叙事理论及其在社会工作中的应用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（七）寻解视角及其在社会工作中的应用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（八）优势视角及其在社会工作中的应用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（九）女性主义视角及其在社会工作中的应用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（十）社会发展视角及其在社会工作中的应用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四、社会工作直接服务方法及其应用</w:t>
      </w:r>
    </w:p>
    <w:p>
      <w:pPr>
        <w:pStyle w:val="8"/>
        <w:adjustRightInd w:val="0"/>
        <w:snapToGrid w:val="0"/>
        <w:spacing w:line="360" w:lineRule="auto"/>
        <w:ind w:firstLine="64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（一）个案工作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 个案工作的主要模式及其应用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 个案工作的实务技巧及其应用</w:t>
      </w:r>
    </w:p>
    <w:p>
      <w:pPr>
        <w:pStyle w:val="8"/>
        <w:adjustRightInd w:val="0"/>
        <w:snapToGrid w:val="0"/>
        <w:spacing w:line="360" w:lineRule="auto"/>
        <w:ind w:firstLine="64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（二）小组工作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 小组工作的主要模式及其应用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 小组工作的实务技巧及其应用</w:t>
      </w:r>
    </w:p>
    <w:p>
      <w:pPr>
        <w:pStyle w:val="8"/>
        <w:adjustRightInd w:val="0"/>
        <w:snapToGrid w:val="0"/>
        <w:spacing w:line="360" w:lineRule="auto"/>
        <w:ind w:firstLine="64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（三）社区工作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 社区工作的主要模式及其应用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 社区工作的实务技巧及其应用</w:t>
      </w:r>
    </w:p>
    <w:p>
      <w:pPr>
        <w:pStyle w:val="8"/>
        <w:adjustRightInd w:val="0"/>
        <w:snapToGrid w:val="0"/>
        <w:spacing w:line="360" w:lineRule="auto"/>
        <w:ind w:firstLine="64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（四）整合社会工作方法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五、社会服务方案（项目）设计与管理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pacing w:val="-5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（一）社会服务方案（项目）设计与管理的理论及应用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（二）社会服务方案（项目）设计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 xml:space="preserve"> (三) 社会服务方案（项目）实施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（四）社会服务方案（项目）评估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六、社会工作督导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（一）督导的功能与督导伦理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（二）督导的方法及其应用</w:t>
      </w:r>
    </w:p>
    <w:p>
      <w:pPr>
        <w:pStyle w:val="8"/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 个别督导及其应用</w:t>
      </w:r>
    </w:p>
    <w:p>
      <w:pPr>
        <w:pStyle w:val="8"/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 团体督导及其应用</w:t>
      </w:r>
    </w:p>
    <w:p>
      <w:pPr>
        <w:pStyle w:val="8"/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 同辈督导及其应用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</w:t>
      </w:r>
      <w:r>
        <w:rPr>
          <w:rFonts w:hint="eastAsia" w:ascii="黑体" w:hAnsi="黑体" w:eastAsia="黑体" w:cs="黑体"/>
          <w:bCs/>
          <w:sz w:val="32"/>
          <w:szCs w:val="32"/>
          <w:lang w:eastAsia="zh-TW"/>
        </w:rPr>
        <w:t>社会工作研究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（一）社会工作研究的方法论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（二）定量研究与定性研究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（三）具体研究方法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（四）资料的收集与分析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（五）研究报告的撰写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（六）研究伦理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八、社会工作实务领域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（一）儿童社会工作的主要内容、理论与方法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（二）青少年社会工作的主要内容、理论与方法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（三）老年社会工作的主要内容、理论与方法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（四）妇女社会工作的主要内容、理论与方法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（五）残疾人社会工作的主要内容、理论与方法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（六）司法社会工作的主要内容、理论与方法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（七）优抚安置社会工作的主要内容、理论与方法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（八）社会救助社会工作的主要内容、理论与方法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（九）家庭社会工作的主要内容、理论与方法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（十）学校社会工作的主要内容、理论与方法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（十一）社区社会工作的主要内容、理论与方法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（十二）医务社会工作的主要内容、理论与方法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（十三）企业社会工作的主要内容、理论与方法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九、社会工作法规政策与实务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（一）社会工作法规与政策和社会工作实践的关系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（二）我国社会工作专业人才队伍建设的政策依据与保障</w:t>
      </w:r>
    </w:p>
    <w:p>
      <w:pPr>
        <w:adjustRightInd w:val="0"/>
        <w:snapToGrid w:val="0"/>
        <w:spacing w:line="360" w:lineRule="auto"/>
        <w:ind w:firstLine="960" w:firstLineChars="3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 加强社会工作专业人才队伍建设的政策</w:t>
      </w:r>
    </w:p>
    <w:p>
      <w:pPr>
        <w:adjustRightInd w:val="0"/>
        <w:snapToGrid w:val="0"/>
        <w:spacing w:line="360" w:lineRule="auto"/>
        <w:ind w:firstLine="960" w:firstLineChars="3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 政府购买社会工作服务的政策</w:t>
      </w:r>
    </w:p>
    <w:p>
      <w:pPr>
        <w:adjustRightInd w:val="0"/>
        <w:snapToGrid w:val="0"/>
        <w:spacing w:line="360" w:lineRule="auto"/>
        <w:ind w:firstLine="960" w:firstLineChars="3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 推进社会工作服务机构发展的政策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（三）我国社会救助法规与政策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（四）我国特定人群权益保护法规与政策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（五）我国婚姻家庭法规与政策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（六）我国人民调解、信访工作和突发事件应对的法规与政策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（七）我国社区矫正、禁毒和治安管理法规与政策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（八）我国烈士褒扬与优抚安置法规与政策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（九）我国城乡基层群众自治和社区建设法规与政策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（十）我国慈善事业与志愿服务法规与政策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（十一）我国社会组织法规与政策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（十二）我国劳动就业法规与政策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（十三）我国卫生、健康与人口法规与政策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（十四）我国社会保险法规与政策</w:t>
      </w:r>
    </w:p>
    <w:p>
      <w:pPr>
        <w:ind w:firstLine="720" w:firstLineChars="200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/>
    <w:sectPr>
      <w:pgSz w:w="11906" w:h="16838"/>
      <w:pgMar w:top="2098" w:right="1644" w:bottom="1985" w:left="1418" w:header="851" w:footer="992" w:gutter="0"/>
      <w:cols w:space="425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 w:val="1"/>
  <w:bordersDoNotSurroundFooter w:val="1"/>
  <w:documentProtection w:enforcement="0"/>
  <w:defaultTabStop w:val="420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5"/>
    <w:rsid w:val="002533DD"/>
    <w:rsid w:val="002B39D6"/>
    <w:rsid w:val="003441F7"/>
    <w:rsid w:val="004E53A5"/>
    <w:rsid w:val="00500678"/>
    <w:rsid w:val="0051129D"/>
    <w:rsid w:val="00610C9A"/>
    <w:rsid w:val="006F20F2"/>
    <w:rsid w:val="008A4CB3"/>
    <w:rsid w:val="0093704F"/>
    <w:rsid w:val="00E10B20"/>
    <w:rsid w:val="00EB01F9"/>
    <w:rsid w:val="00ED00FD"/>
    <w:rsid w:val="00FC51B5"/>
    <w:rsid w:val="27935D3F"/>
    <w:rsid w:val="42AB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basedOn w:val="6"/>
    <w:link w:val="2"/>
    <w:qFormat/>
    <w:uiPriority w:val="0"/>
    <w:rPr>
      <w:rFonts w:ascii="Calibri" w:hAnsi="Calibri" w:eastAsia="宋体" w:cs="Times New Roman"/>
      <w:b/>
      <w:sz w:val="32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260</Words>
  <Characters>1483</Characters>
  <Lines>12</Lines>
  <Paragraphs>3</Paragraphs>
  <TotalTime>20</TotalTime>
  <ScaleCrop>false</ScaleCrop>
  <LinksUpToDate>false</LinksUpToDate>
  <CharactersWithSpaces>1740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2019-07-05T05:08:00Z</dcterms:created>
  <dc:creator>NTKO</dc:creator>
  <cp:lastModifiedBy>孤劍東風不御</cp:lastModifiedBy>
  <dcterms:modified xsi:type="dcterms:W3CDTF">2021-08-03T06:27:22Z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