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楷体_GBK"/>
          <w:sz w:val="30"/>
          <w:szCs w:val="30"/>
          <w:lang w:eastAsia="zh-CN"/>
        </w:rPr>
      </w:pPr>
      <w:r>
        <w:rPr>
          <w:rFonts w:eastAsia="方正楷体_GBK"/>
          <w:sz w:val="30"/>
          <w:szCs w:val="30"/>
          <w:lang w:eastAsia="zh-CN"/>
        </w:rPr>
        <w:t>附件2</w:t>
      </w:r>
    </w:p>
    <w:p>
      <w:pPr>
        <w:spacing w:line="560" w:lineRule="exact"/>
        <w:jc w:val="center"/>
        <w:rPr>
          <w:rFonts w:eastAsia="方正小标宋_GBK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eastAsia="方正小标宋_GBK"/>
          <w:spacing w:val="-20"/>
          <w:sz w:val="44"/>
          <w:szCs w:val="44"/>
          <w:lang w:eastAsia="zh-CN"/>
        </w:rPr>
      </w:pPr>
      <w:bookmarkStart w:id="0" w:name="_GoBack"/>
      <w:r>
        <w:rPr>
          <w:rFonts w:hint="eastAsia" w:eastAsia="方正小标宋_GBK"/>
          <w:spacing w:val="-20"/>
          <w:sz w:val="44"/>
          <w:szCs w:val="44"/>
          <w:lang w:eastAsia="zh-CN"/>
        </w:rPr>
        <w:t>重点</w:t>
      </w:r>
      <w:r>
        <w:rPr>
          <w:rFonts w:eastAsia="方正小标宋_GBK"/>
          <w:spacing w:val="-20"/>
          <w:sz w:val="44"/>
          <w:szCs w:val="44"/>
          <w:lang w:eastAsia="zh-CN"/>
        </w:rPr>
        <w:t>产业紧缺人才申报条件要求和支持标准</w:t>
      </w:r>
    </w:p>
    <w:bookmarkEnd w:id="0"/>
    <w:p>
      <w:pPr>
        <w:spacing w:line="560" w:lineRule="exact"/>
        <w:ind w:firstLine="640" w:firstLineChars="200"/>
        <w:jc w:val="center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 xml:space="preserve"> 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eastAsia="方正黑体_GBK"/>
          <w:sz w:val="32"/>
        </w:rPr>
      </w:pPr>
      <w:r>
        <w:rPr>
          <w:rFonts w:eastAsia="方正黑体_GBK"/>
          <w:sz w:val="32"/>
        </w:rPr>
        <w:t>基本条件</w:t>
      </w:r>
    </w:p>
    <w:p>
      <w:pPr>
        <w:spacing w:line="560" w:lineRule="exact"/>
        <w:ind w:firstLine="640" w:firstLineChars="200"/>
        <w:rPr>
          <w:rFonts w:eastAsia="方正仿宋_GBK"/>
          <w:sz w:val="32"/>
          <w:lang w:eastAsia="zh-CN"/>
        </w:rPr>
      </w:pPr>
      <w:r>
        <w:rPr>
          <w:rFonts w:eastAsia="方正仿宋_GBK"/>
          <w:sz w:val="32"/>
          <w:lang w:eastAsia="zh-CN"/>
        </w:rPr>
        <w:t>梁溪区重点产业紧缺人才</w:t>
      </w:r>
      <w:r>
        <w:rPr>
          <w:rFonts w:hint="eastAsia" w:eastAsia="方正仿宋_GBK"/>
          <w:sz w:val="32"/>
          <w:lang w:eastAsia="zh-CN"/>
        </w:rPr>
        <w:t>，</w:t>
      </w:r>
      <w:r>
        <w:rPr>
          <w:rFonts w:eastAsia="方正仿宋_GBK"/>
          <w:sz w:val="32"/>
          <w:lang w:eastAsia="zh-CN"/>
        </w:rPr>
        <w:t>主要指纳入梁溪区区级《重点产业紧缺人才需求目录》的，具有本科及以上学历，并在我区企业从事相关工作的中高端人才。</w:t>
      </w:r>
    </w:p>
    <w:p>
      <w:pPr>
        <w:spacing w:line="560" w:lineRule="exact"/>
        <w:ind w:firstLine="640" w:firstLineChars="200"/>
        <w:rPr>
          <w:rFonts w:eastAsia="方正仿宋_GBK"/>
          <w:sz w:val="32"/>
          <w:lang w:eastAsia="zh-CN"/>
        </w:rPr>
      </w:pPr>
      <w:r>
        <w:rPr>
          <w:rFonts w:eastAsia="方正仿宋_GBK"/>
          <w:sz w:val="32"/>
          <w:lang w:eastAsia="zh-CN"/>
        </w:rPr>
        <w:t>梁溪区重点产业紧缺人才申报范围包括：在我区注册，具有独立法人资格，并符合下列条件之一的企业：</w:t>
      </w:r>
    </w:p>
    <w:p>
      <w:pPr>
        <w:spacing w:line="560" w:lineRule="exact"/>
        <w:ind w:firstLine="640" w:firstLineChars="200"/>
        <w:rPr>
          <w:rFonts w:eastAsia="方正仿宋_GBK"/>
          <w:sz w:val="32"/>
          <w:lang w:eastAsia="zh-CN"/>
        </w:rPr>
      </w:pPr>
      <w:r>
        <w:rPr>
          <w:rFonts w:eastAsia="方正仿宋_GBK"/>
          <w:sz w:val="32"/>
          <w:lang w:eastAsia="zh-CN"/>
        </w:rPr>
        <w:t>1．入选国家、省市重点人才工程人才创办的企业；</w:t>
      </w:r>
    </w:p>
    <w:p>
      <w:pPr>
        <w:spacing w:line="560" w:lineRule="exact"/>
        <w:ind w:firstLine="640" w:firstLineChars="200"/>
        <w:rPr>
          <w:rFonts w:eastAsia="方正仿宋_GBK"/>
          <w:sz w:val="32"/>
          <w:lang w:eastAsia="zh-CN"/>
        </w:rPr>
      </w:pPr>
      <w:r>
        <w:rPr>
          <w:rFonts w:eastAsia="方正仿宋_GBK"/>
          <w:sz w:val="32"/>
          <w:lang w:eastAsia="zh-CN"/>
        </w:rPr>
        <w:t>2．国家或省认定的创新型企业、高新技术企业；</w:t>
      </w:r>
    </w:p>
    <w:p>
      <w:pPr>
        <w:spacing w:line="560" w:lineRule="exact"/>
        <w:ind w:firstLine="640" w:firstLineChars="200"/>
        <w:rPr>
          <w:rFonts w:eastAsia="方正仿宋_GBK"/>
          <w:sz w:val="32"/>
          <w:lang w:eastAsia="zh-CN"/>
        </w:rPr>
      </w:pPr>
      <w:r>
        <w:rPr>
          <w:rFonts w:eastAsia="方正仿宋_GBK"/>
          <w:sz w:val="32"/>
          <w:lang w:eastAsia="zh-CN"/>
        </w:rPr>
        <w:t>3．纳税额在100万元以上企业。</w:t>
      </w:r>
    </w:p>
    <w:p>
      <w:pPr>
        <w:spacing w:line="560" w:lineRule="exact"/>
        <w:ind w:firstLine="640" w:firstLineChars="200"/>
        <w:rPr>
          <w:rFonts w:eastAsia="方正仿宋_GBK"/>
          <w:sz w:val="32"/>
          <w:lang w:eastAsia="zh-CN"/>
        </w:rPr>
      </w:pPr>
      <w:r>
        <w:rPr>
          <w:rFonts w:eastAsia="方正仿宋_GBK"/>
          <w:sz w:val="32"/>
          <w:lang w:eastAsia="zh-CN"/>
        </w:rPr>
        <w:t>梁溪区重点产业紧缺人才申报对象应同时具备以下条件：</w:t>
      </w:r>
    </w:p>
    <w:p>
      <w:pPr>
        <w:spacing w:line="560" w:lineRule="exact"/>
        <w:ind w:firstLine="640" w:firstLineChars="200"/>
        <w:rPr>
          <w:rFonts w:eastAsia="方正仿宋_GBK"/>
          <w:sz w:val="32"/>
          <w:lang w:eastAsia="zh-CN"/>
        </w:rPr>
      </w:pPr>
      <w:r>
        <w:rPr>
          <w:rFonts w:eastAsia="方正仿宋_GBK"/>
          <w:sz w:val="32"/>
          <w:lang w:eastAsia="zh-CN"/>
        </w:rPr>
        <w:t>1．具有全日制本科及以上学历（学位），与企业签订正式劳动合同，且正常缴纳社会保险费的优秀人才；</w:t>
      </w:r>
    </w:p>
    <w:p>
      <w:pPr>
        <w:spacing w:line="560" w:lineRule="exact"/>
        <w:ind w:firstLine="640" w:firstLineChars="200"/>
        <w:rPr>
          <w:rFonts w:eastAsia="方正仿宋_GBK"/>
          <w:sz w:val="32"/>
          <w:lang w:eastAsia="zh-CN"/>
        </w:rPr>
      </w:pPr>
      <w:r>
        <w:rPr>
          <w:rFonts w:eastAsia="方正仿宋_GBK"/>
          <w:sz w:val="32"/>
          <w:lang w:eastAsia="zh-CN"/>
        </w:rPr>
        <w:t>2．本人专业与所在岗位匹配，且专业符合区政府年度发布的《重点产业紧缺人才目录》；</w:t>
      </w:r>
    </w:p>
    <w:p>
      <w:pPr>
        <w:spacing w:line="560" w:lineRule="exact"/>
        <w:ind w:firstLine="640" w:firstLineChars="200"/>
        <w:rPr>
          <w:rFonts w:eastAsia="方正仿宋_GBK"/>
          <w:sz w:val="32"/>
          <w:lang w:eastAsia="zh-CN"/>
        </w:rPr>
      </w:pPr>
      <w:r>
        <w:rPr>
          <w:rFonts w:eastAsia="方正仿宋_GBK"/>
          <w:sz w:val="32"/>
          <w:lang w:eastAsia="zh-CN"/>
        </w:rPr>
        <w:t>3．全日制本科、硕士研究生、博士研究生学历申请人在申报当年度年龄分别不超过30周岁、35周岁、40周岁。</w:t>
      </w:r>
    </w:p>
    <w:p>
      <w:pPr>
        <w:spacing w:line="560" w:lineRule="exact"/>
        <w:ind w:firstLine="640" w:firstLineChars="200"/>
        <w:rPr>
          <w:rFonts w:eastAsia="方正仿宋_GBK"/>
          <w:sz w:val="32"/>
          <w:lang w:eastAsia="zh-CN"/>
        </w:rPr>
      </w:pPr>
      <w:r>
        <w:rPr>
          <w:rFonts w:eastAsia="方正仿宋_GBK"/>
          <w:sz w:val="32"/>
          <w:lang w:eastAsia="zh-CN"/>
        </w:rPr>
        <w:t>4．引进时间不超过1年，且未获得过区</w:t>
      </w:r>
      <w:r>
        <w:rPr>
          <w:rFonts w:hint="eastAsia" w:eastAsia="方正仿宋_GBK"/>
          <w:sz w:val="32"/>
          <w:lang w:eastAsia="zh-CN"/>
        </w:rPr>
        <w:t>“</w:t>
      </w:r>
      <w:r>
        <w:rPr>
          <w:rFonts w:eastAsia="方正仿宋_GBK"/>
          <w:sz w:val="32"/>
          <w:lang w:eastAsia="zh-CN"/>
        </w:rPr>
        <w:t>梁溪英才计划</w:t>
      </w:r>
      <w:r>
        <w:rPr>
          <w:rFonts w:hint="eastAsia" w:eastAsia="方正仿宋_GBK"/>
          <w:sz w:val="32"/>
          <w:lang w:eastAsia="zh-CN"/>
        </w:rPr>
        <w:t>”</w:t>
      </w:r>
      <w:r>
        <w:rPr>
          <w:rFonts w:eastAsia="方正仿宋_GBK"/>
          <w:sz w:val="32"/>
          <w:lang w:eastAsia="zh-CN"/>
        </w:rPr>
        <w:t>奖励资助的。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lang w:eastAsia="zh-CN"/>
        </w:rPr>
        <w:t>二、支持政策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每年择优进行资助，对每个企业资助不超过5人。</w:t>
      </w:r>
    </w:p>
    <w:p>
      <w:pPr>
        <w:spacing w:line="560" w:lineRule="exact"/>
        <w:ind w:firstLine="640" w:firstLineChars="200"/>
        <w:rPr>
          <w:rFonts w:eastAsia="方正仿宋_GBK"/>
          <w:sz w:val="32"/>
          <w:lang w:eastAsia="zh-CN"/>
        </w:rPr>
      </w:pPr>
      <w:r>
        <w:rPr>
          <w:rFonts w:eastAsia="方正仿宋_GBK"/>
          <w:sz w:val="32"/>
          <w:lang w:eastAsia="zh-CN"/>
        </w:rPr>
        <w:t>按入选重点产业紧缺人才纳税年薪10%的标准给予企业引才补贴，最高不超过5万元/名，并授予相应证书。申报对象就此项扶持政策在我区范围内只能享受一次。</w:t>
      </w:r>
    </w:p>
    <w:p>
      <w:pPr>
        <w:spacing w:line="560" w:lineRule="exact"/>
        <w:ind w:firstLine="640" w:firstLineChars="200"/>
        <w:rPr>
          <w:rFonts w:eastAsia="方正黑体_GBK"/>
          <w:sz w:val="32"/>
          <w:lang w:eastAsia="zh-CN"/>
        </w:rPr>
      </w:pPr>
      <w:r>
        <w:rPr>
          <w:rFonts w:hint="eastAsia" w:eastAsia="方正黑体_GBK"/>
          <w:sz w:val="32"/>
          <w:lang w:eastAsia="zh-CN"/>
        </w:rPr>
        <w:t>三</w:t>
      </w:r>
      <w:r>
        <w:rPr>
          <w:rFonts w:eastAsia="方正黑体_GBK"/>
          <w:sz w:val="32"/>
          <w:lang w:eastAsia="zh-CN"/>
        </w:rPr>
        <w:t>、申报所需资料清单</w:t>
      </w:r>
    </w:p>
    <w:tbl>
      <w:tblPr>
        <w:tblStyle w:val="4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8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黑体_GBK"/>
                <w:sz w:val="32"/>
              </w:rPr>
            </w:pPr>
            <w:r>
              <w:rPr>
                <w:rFonts w:eastAsia="方正黑体_GBK"/>
                <w:sz w:val="32"/>
              </w:rPr>
              <w:t>序号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黑体_GBK"/>
                <w:sz w:val="32"/>
              </w:rPr>
            </w:pPr>
            <w:r>
              <w:rPr>
                <w:rFonts w:eastAsia="方正黑体_GBK"/>
                <w:sz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28"/>
                <w:szCs w:val="21"/>
              </w:rPr>
            </w:pPr>
            <w:r>
              <w:rPr>
                <w:rFonts w:eastAsia="方正仿宋_GBK"/>
                <w:sz w:val="28"/>
                <w:szCs w:val="21"/>
              </w:rPr>
              <w:t>1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身份证或护照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28"/>
                <w:szCs w:val="21"/>
              </w:rPr>
            </w:pPr>
            <w:r>
              <w:rPr>
                <w:rFonts w:eastAsia="方正仿宋_GBK"/>
                <w:sz w:val="28"/>
                <w:szCs w:val="21"/>
              </w:rPr>
              <w:t>2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eastAsia="方正仿宋_GBK"/>
                <w:sz w:val="32"/>
                <w:szCs w:val="32"/>
                <w:lang w:eastAsia="zh-CN"/>
              </w:rPr>
              <w:t>学历学位证书（国外、境外学历须提供教育部留学服务中心出具的学历认证书）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28"/>
                <w:szCs w:val="21"/>
              </w:rPr>
            </w:pPr>
            <w:r>
              <w:rPr>
                <w:rFonts w:eastAsia="方正仿宋_GBK"/>
                <w:sz w:val="28"/>
                <w:szCs w:val="21"/>
              </w:rPr>
              <w:t>3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eastAsia="方正仿宋_GBK"/>
                <w:sz w:val="32"/>
                <w:szCs w:val="32"/>
                <w:lang w:eastAsia="zh-CN"/>
              </w:rPr>
              <w:t>企业与申请人签订的2年以上正式劳动合同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28"/>
                <w:szCs w:val="21"/>
              </w:rPr>
            </w:pPr>
            <w:r>
              <w:rPr>
                <w:rFonts w:eastAsia="方正仿宋_GBK"/>
                <w:sz w:val="28"/>
                <w:szCs w:val="21"/>
              </w:rPr>
              <w:t>4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eastAsia="方正仿宋_GBK"/>
                <w:sz w:val="32"/>
                <w:szCs w:val="32"/>
                <w:lang w:eastAsia="zh-CN"/>
              </w:rPr>
              <w:t>个人参保证明及缴费清单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28"/>
                <w:szCs w:val="21"/>
              </w:rPr>
            </w:pPr>
            <w:r>
              <w:rPr>
                <w:rFonts w:eastAsia="方正仿宋_GBK"/>
                <w:sz w:val="28"/>
                <w:szCs w:val="21"/>
              </w:rPr>
              <w:t>5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税收完税证明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28"/>
                <w:szCs w:val="21"/>
              </w:rPr>
            </w:pPr>
            <w:r>
              <w:rPr>
                <w:rFonts w:eastAsia="方正仿宋_GBK"/>
                <w:sz w:val="28"/>
                <w:szCs w:val="21"/>
              </w:rPr>
              <w:t>6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相关业绩证明材料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28"/>
                <w:szCs w:val="21"/>
              </w:rPr>
            </w:pPr>
            <w:r>
              <w:rPr>
                <w:rFonts w:eastAsia="方正仿宋_GBK"/>
                <w:sz w:val="28"/>
                <w:szCs w:val="21"/>
              </w:rPr>
              <w:t>7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eastAsia="方正仿宋_GBK"/>
                <w:sz w:val="32"/>
                <w:szCs w:val="32"/>
                <w:lang w:eastAsia="zh-CN"/>
              </w:rPr>
              <w:t>单位营业执照、组织机构代码证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28"/>
                <w:szCs w:val="21"/>
              </w:rPr>
            </w:pPr>
            <w:r>
              <w:rPr>
                <w:rFonts w:eastAsia="方正仿宋_GBK"/>
                <w:sz w:val="28"/>
                <w:szCs w:val="21"/>
              </w:rPr>
              <w:t>8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eastAsia="方正仿宋_GBK"/>
                <w:sz w:val="32"/>
                <w:szCs w:val="32"/>
                <w:lang w:eastAsia="zh-CN"/>
              </w:rPr>
              <w:t>企业内部对推荐人选的公示材料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28"/>
                <w:szCs w:val="21"/>
              </w:rPr>
            </w:pPr>
            <w:r>
              <w:rPr>
                <w:rFonts w:eastAsia="方正仿宋_GBK"/>
                <w:sz w:val="28"/>
                <w:szCs w:val="21"/>
              </w:rPr>
              <w:t>9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eastAsia="方正仿宋_GBK"/>
                <w:sz w:val="32"/>
                <w:szCs w:val="32"/>
                <w:lang w:eastAsia="zh-CN"/>
              </w:rPr>
              <w:t>其他证明企业资质的材料等</w:t>
            </w:r>
          </w:p>
        </w:tc>
      </w:tr>
    </w:tbl>
    <w:p>
      <w:pPr>
        <w:spacing w:line="560" w:lineRule="exact"/>
        <w:rPr>
          <w:rFonts w:eastAsia="方正仿宋_GBK"/>
          <w:sz w:val="32"/>
          <w:lang w:eastAsia="zh-CN"/>
        </w:rPr>
      </w:pPr>
    </w:p>
    <w:p>
      <w:pPr>
        <w:pStyle w:val="9"/>
        <w:tabs>
          <w:tab w:val="left" w:pos="1100"/>
        </w:tabs>
        <w:spacing w:after="200" w:line="560" w:lineRule="exact"/>
        <w:ind w:firstLine="1145" w:firstLineChars="358"/>
        <w:jc w:val="both"/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9"/>
        <w:tabs>
          <w:tab w:val="left" w:pos="1100"/>
        </w:tabs>
        <w:spacing w:after="200" w:line="560" w:lineRule="exact"/>
        <w:ind w:firstLine="1145" w:firstLineChars="358"/>
        <w:jc w:val="both"/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9"/>
        <w:tabs>
          <w:tab w:val="left" w:pos="1100"/>
        </w:tabs>
        <w:spacing w:after="200" w:line="560" w:lineRule="exact"/>
        <w:ind w:firstLine="0"/>
        <w:jc w:val="both"/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lang w:eastAsia="zh-CN"/>
        </w:rPr>
      </w:pPr>
    </w:p>
    <w:sectPr>
      <w:type w:val="continuous"/>
      <w:pgSz w:w="11906" w:h="16838"/>
      <w:pgMar w:top="1814" w:right="1531" w:bottom="1588" w:left="1531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505B4"/>
    <w:multiLevelType w:val="multilevel"/>
    <w:tmpl w:val="420505B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3"/>
    <w:rsid w:val="008F5640"/>
    <w:rsid w:val="00D303F4"/>
    <w:rsid w:val="00D35303"/>
    <w:rsid w:val="00E17C97"/>
    <w:rsid w:val="00EF6122"/>
    <w:rsid w:val="0B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394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596</Characters>
  <Lines>4</Lines>
  <Paragraphs>1</Paragraphs>
  <TotalTime>0</TotalTime>
  <ScaleCrop>false</ScaleCrop>
  <LinksUpToDate>false</LinksUpToDate>
  <CharactersWithSpaces>699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2021-11-16T03:54:00Z</dcterms:created>
  <dc:creator>ADMIN</dc:creator>
  <cp:lastModifiedBy>孤劍東風不御</cp:lastModifiedBy>
  <dcterms:modified xsi:type="dcterms:W3CDTF">2021-11-18T02:15:54Z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624C683C1C314B44A99E885DD2EC5198</vt:lpwstr>
  </property>
</Properties>
</file>