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rPr>
          <w:rFonts w:ascii="Times New Roman" w:hAnsi="Times New Roman" w:eastAsia="方正楷体_GBK" w:cs="Times New Roman"/>
          <w:sz w:val="30"/>
          <w:szCs w:val="30"/>
          <w:lang w:eastAsia="zh-CN"/>
        </w:rPr>
      </w:pPr>
      <w:r>
        <w:rPr>
          <w:rFonts w:ascii="Times New Roman" w:hAnsi="Times New Roman" w:eastAsia="方正楷体_GBK" w:cs="Times New Roman"/>
          <w:sz w:val="30"/>
          <w:szCs w:val="30"/>
          <w:lang w:eastAsia="zh-CN"/>
        </w:rPr>
        <w:t>附件</w:t>
      </w:r>
      <w:r>
        <w:rPr>
          <w:rFonts w:hint="eastAsia" w:ascii="Times New Roman" w:hAnsi="Times New Roman" w:eastAsia="方正楷体_GBK" w:cs="Times New Roman"/>
          <w:sz w:val="30"/>
          <w:szCs w:val="30"/>
          <w:lang w:eastAsia="zh-CN"/>
        </w:rPr>
        <w:t>5</w:t>
      </w:r>
    </w:p>
    <w:p>
      <w:pPr>
        <w:spacing w:line="560" w:lineRule="exact"/>
        <w:jc w:val="center"/>
        <w:rPr>
          <w:rFonts w:ascii="方正小标宋_GBK" w:hAnsi="方正小标宋_GBK" w:eastAsia="方正小标宋_GBK" w:cs="方正小标宋_GBK"/>
          <w:sz w:val="44"/>
          <w:szCs w:val="44"/>
          <w:lang w:eastAsia="zh-CN"/>
        </w:rPr>
      </w:pPr>
    </w:p>
    <w:p>
      <w:pPr>
        <w:spacing w:line="560" w:lineRule="exact"/>
        <w:jc w:val="center"/>
        <w:rPr>
          <w:rFonts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高技能人才申报条件要求和支持标准</w:t>
      </w:r>
    </w:p>
    <w:bookmarkEnd w:id="0"/>
    <w:p>
      <w:pPr>
        <w:spacing w:line="560" w:lineRule="exact"/>
        <w:ind w:firstLine="640" w:firstLineChars="200"/>
        <w:jc w:val="center"/>
        <w:rPr>
          <w:rFonts w:eastAsia="方正仿宋_GBK"/>
          <w:sz w:val="32"/>
          <w:szCs w:val="32"/>
          <w:lang w:eastAsia="zh-CN"/>
        </w:rPr>
      </w:pPr>
      <w:r>
        <w:rPr>
          <w:rFonts w:hint="eastAsia" w:eastAsia="方正仿宋_GBK"/>
          <w:sz w:val="32"/>
          <w:szCs w:val="32"/>
          <w:lang w:eastAsia="zh-CN"/>
        </w:rPr>
        <w:t xml:space="preserve"> </w:t>
      </w:r>
    </w:p>
    <w:p>
      <w:pPr>
        <w:spacing w:line="560" w:lineRule="exact"/>
        <w:ind w:firstLine="640" w:firstLineChars="200"/>
        <w:rPr>
          <w:rFonts w:eastAsia="方正黑体_GBK"/>
          <w:sz w:val="32"/>
          <w:lang w:eastAsia="zh-CN"/>
        </w:rPr>
      </w:pPr>
      <w:r>
        <w:rPr>
          <w:rFonts w:hint="eastAsia" w:eastAsia="方正黑体_GBK"/>
          <w:sz w:val="32"/>
          <w:lang w:eastAsia="zh-CN"/>
        </w:rPr>
        <w:t>一、</w:t>
      </w:r>
      <w:r>
        <w:rPr>
          <w:rFonts w:eastAsia="方正黑体_GBK"/>
          <w:sz w:val="32"/>
          <w:lang w:eastAsia="zh-CN"/>
        </w:rPr>
        <w:t>基本条件</w:t>
      </w:r>
    </w:p>
    <w:p>
      <w:pPr>
        <w:spacing w:line="560" w:lineRule="exact"/>
        <w:ind w:firstLine="640" w:firstLineChars="200"/>
        <w:rPr>
          <w:rFonts w:eastAsia="方正仿宋_GBK"/>
          <w:sz w:val="32"/>
          <w:szCs w:val="32"/>
          <w:lang w:eastAsia="zh-CN"/>
        </w:rPr>
      </w:pPr>
      <w:r>
        <w:rPr>
          <w:rFonts w:eastAsia="方正仿宋_GBK"/>
          <w:sz w:val="32"/>
          <w:szCs w:val="32"/>
          <w:lang w:eastAsia="zh-CN"/>
        </w:rPr>
        <w:t>申报对象为注册在梁溪区，依法经营、按章纳税、管理规范的企业，且满足下列条件：</w:t>
      </w:r>
    </w:p>
    <w:p>
      <w:pPr>
        <w:spacing w:line="560" w:lineRule="exact"/>
        <w:ind w:firstLine="640" w:firstLineChars="200"/>
        <w:rPr>
          <w:rFonts w:eastAsia="方正仿宋_GBK"/>
          <w:sz w:val="32"/>
          <w:szCs w:val="32"/>
          <w:lang w:eastAsia="zh-CN"/>
        </w:rPr>
      </w:pPr>
      <w:r>
        <w:rPr>
          <w:rFonts w:eastAsia="方正仿宋_GBK"/>
          <w:sz w:val="32"/>
          <w:szCs w:val="32"/>
          <w:lang w:eastAsia="zh-CN"/>
        </w:rPr>
        <w:t>（一）引进技能人才</w:t>
      </w:r>
    </w:p>
    <w:p>
      <w:pPr>
        <w:spacing w:line="560" w:lineRule="exact"/>
        <w:ind w:firstLine="640" w:firstLineChars="200"/>
        <w:rPr>
          <w:rFonts w:eastAsia="方正仿宋_GBK"/>
          <w:sz w:val="32"/>
          <w:szCs w:val="32"/>
          <w:lang w:eastAsia="zh-CN"/>
        </w:rPr>
      </w:pPr>
      <w:r>
        <w:rPr>
          <w:rFonts w:eastAsia="方正仿宋_GBK"/>
          <w:sz w:val="32"/>
          <w:szCs w:val="32"/>
          <w:lang w:eastAsia="zh-CN"/>
        </w:rPr>
        <w:t>1．申报企业年度引进的，取得国家职业资格三级以上（技师、高级技师）的技能人才；</w:t>
      </w:r>
    </w:p>
    <w:p>
      <w:pPr>
        <w:spacing w:line="560" w:lineRule="exact"/>
        <w:ind w:firstLine="640" w:firstLineChars="200"/>
        <w:rPr>
          <w:rFonts w:eastAsia="方正仿宋_GBK"/>
          <w:sz w:val="32"/>
          <w:szCs w:val="32"/>
          <w:lang w:eastAsia="zh-CN"/>
        </w:rPr>
      </w:pPr>
      <w:r>
        <w:rPr>
          <w:rFonts w:eastAsia="方正仿宋_GBK"/>
          <w:sz w:val="32"/>
          <w:szCs w:val="32"/>
          <w:lang w:eastAsia="zh-CN"/>
        </w:rPr>
        <w:t>2．引进的技能人才须与企业签订2年以上的劳动合同。</w:t>
      </w:r>
    </w:p>
    <w:p>
      <w:pPr>
        <w:spacing w:line="560" w:lineRule="exact"/>
        <w:ind w:firstLine="640" w:firstLineChars="200"/>
        <w:rPr>
          <w:rFonts w:eastAsia="方正仿宋_GBK"/>
          <w:sz w:val="32"/>
          <w:szCs w:val="32"/>
          <w:lang w:eastAsia="zh-CN"/>
        </w:rPr>
      </w:pPr>
      <w:r>
        <w:rPr>
          <w:rFonts w:eastAsia="方正仿宋_GBK"/>
          <w:sz w:val="32"/>
          <w:szCs w:val="32"/>
          <w:lang w:eastAsia="zh-CN"/>
        </w:rPr>
        <w:t>（二）培养技能人才</w:t>
      </w:r>
    </w:p>
    <w:p>
      <w:pPr>
        <w:spacing w:line="560" w:lineRule="exact"/>
        <w:ind w:firstLine="640" w:firstLineChars="200"/>
        <w:rPr>
          <w:rFonts w:eastAsia="方正仿宋_GBK"/>
          <w:sz w:val="32"/>
          <w:szCs w:val="32"/>
          <w:lang w:eastAsia="zh-CN"/>
        </w:rPr>
      </w:pPr>
      <w:r>
        <w:rPr>
          <w:rFonts w:eastAsia="方正仿宋_GBK"/>
          <w:sz w:val="32"/>
          <w:szCs w:val="32"/>
          <w:lang w:eastAsia="zh-CN"/>
        </w:rPr>
        <w:t>1．新建立与薪酬相适应的技能人才评价机制，并开展技能人才评价的企业；</w:t>
      </w:r>
    </w:p>
    <w:p>
      <w:pPr>
        <w:spacing w:line="560" w:lineRule="exact"/>
        <w:ind w:firstLine="640" w:firstLineChars="200"/>
        <w:rPr>
          <w:rFonts w:ascii="仿宋" w:hAnsi="仿宋" w:eastAsia="仿宋"/>
          <w:sz w:val="32"/>
          <w:szCs w:val="32"/>
          <w:lang w:eastAsia="zh-CN"/>
        </w:rPr>
      </w:pPr>
      <w:r>
        <w:rPr>
          <w:rFonts w:eastAsia="方正仿宋_GBK"/>
          <w:sz w:val="32"/>
          <w:szCs w:val="32"/>
          <w:lang w:eastAsia="zh-CN"/>
        </w:rPr>
        <w:t>2．已建立技能人才评价机制，并正常开展技能人才评价的企业。</w:t>
      </w:r>
    </w:p>
    <w:p>
      <w:pPr>
        <w:spacing w:line="560" w:lineRule="exact"/>
        <w:ind w:firstLine="640" w:firstLineChars="200"/>
        <w:rPr>
          <w:rFonts w:eastAsia="方正黑体_GBK"/>
          <w:sz w:val="32"/>
          <w:lang w:eastAsia="zh-CN"/>
        </w:rPr>
      </w:pPr>
      <w:r>
        <w:rPr>
          <w:rFonts w:hint="eastAsia" w:eastAsia="方正黑体_GBK"/>
          <w:sz w:val="32"/>
          <w:lang w:eastAsia="zh-CN"/>
        </w:rPr>
        <w:t>二</w:t>
      </w:r>
      <w:r>
        <w:rPr>
          <w:rFonts w:eastAsia="方正黑体_GBK"/>
          <w:sz w:val="32"/>
          <w:lang w:eastAsia="zh-CN"/>
        </w:rPr>
        <w:t>、支持政策</w:t>
      </w:r>
    </w:p>
    <w:p>
      <w:pPr>
        <w:spacing w:line="560" w:lineRule="exact"/>
        <w:ind w:firstLine="640" w:firstLineChars="200"/>
        <w:rPr>
          <w:rFonts w:eastAsia="方正仿宋_GBK"/>
          <w:sz w:val="32"/>
          <w:szCs w:val="32"/>
          <w:lang w:eastAsia="zh-CN"/>
        </w:rPr>
      </w:pPr>
      <w:r>
        <w:rPr>
          <w:rFonts w:eastAsia="方正仿宋_GBK"/>
          <w:sz w:val="32"/>
          <w:szCs w:val="32"/>
          <w:lang w:eastAsia="zh-CN"/>
        </w:rPr>
        <w:t>企业每引进1名技师或高级技师，分别给予用人单位3000元、5000元的一次性资助，并授予相应证书；对于企业新建立或已建立与薪酬相适应的技能人才评价机制，并开展技能人才评价的，且取得国家职业资格三级（高级工）及以上证书的，分别给予新建企业2万元一次性奖励、已建企业1万元一次性奖励。</w:t>
      </w:r>
    </w:p>
    <w:p>
      <w:pPr>
        <w:spacing w:line="560" w:lineRule="exact"/>
        <w:ind w:firstLine="640" w:firstLineChars="200"/>
        <w:rPr>
          <w:rFonts w:eastAsia="方正黑体_GBK"/>
          <w:sz w:val="32"/>
          <w:lang w:eastAsia="zh-CN"/>
        </w:rPr>
      </w:pPr>
      <w:r>
        <w:rPr>
          <w:rFonts w:hint="eastAsia" w:eastAsia="方正黑体_GBK"/>
          <w:sz w:val="32"/>
          <w:lang w:eastAsia="zh-CN"/>
        </w:rPr>
        <w:t>三</w:t>
      </w:r>
      <w:r>
        <w:rPr>
          <w:rFonts w:eastAsia="方正黑体_GBK"/>
          <w:sz w:val="32"/>
          <w:lang w:eastAsia="zh-CN"/>
        </w:rPr>
        <w:t>、申报所需资料清单</w:t>
      </w:r>
    </w:p>
    <w:p>
      <w:pPr>
        <w:spacing w:line="560" w:lineRule="exact"/>
        <w:ind w:firstLine="640" w:firstLineChars="200"/>
        <w:rPr>
          <w:rFonts w:ascii="方正仿宋_GBK" w:hAnsi="仿宋" w:eastAsia="方正仿宋_GBK"/>
          <w:sz w:val="32"/>
          <w:szCs w:val="32"/>
          <w:lang w:eastAsia="zh-CN"/>
        </w:rPr>
      </w:pPr>
      <w:r>
        <w:rPr>
          <w:rFonts w:hint="eastAsia" w:ascii="方正仿宋_GBK" w:hAnsi="仿宋" w:eastAsia="方正仿宋_GBK"/>
          <w:sz w:val="32"/>
          <w:szCs w:val="32"/>
          <w:lang w:eastAsia="zh-CN"/>
        </w:rPr>
        <w:t>（一）引进技能人才的，需提供以下材料：</w:t>
      </w:r>
    </w:p>
    <w:tbl>
      <w:tblPr>
        <w:tblStyle w:val="5"/>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shd w:val="clear" w:color="auto" w:fill="auto"/>
          </w:tcPr>
          <w:p>
            <w:pPr>
              <w:spacing w:line="560" w:lineRule="exact"/>
              <w:jc w:val="center"/>
              <w:rPr>
                <w:rFonts w:eastAsia="方正黑体_GBK"/>
                <w:sz w:val="32"/>
              </w:rPr>
            </w:pPr>
            <w:r>
              <w:rPr>
                <w:rFonts w:eastAsia="方正黑体_GBK"/>
                <w:sz w:val="32"/>
              </w:rPr>
              <w:t>序号</w:t>
            </w:r>
          </w:p>
        </w:tc>
        <w:tc>
          <w:tcPr>
            <w:tcW w:w="8261" w:type="dxa"/>
            <w:shd w:val="clear" w:color="auto" w:fill="auto"/>
          </w:tcPr>
          <w:p>
            <w:pPr>
              <w:spacing w:line="560" w:lineRule="exact"/>
              <w:jc w:val="center"/>
              <w:rPr>
                <w:rFonts w:eastAsia="方正黑体_GBK"/>
                <w:sz w:val="32"/>
              </w:rPr>
            </w:pPr>
            <w:r>
              <w:rPr>
                <w:rFonts w:eastAsia="方正黑体_GBK"/>
                <w:sz w:val="32"/>
              </w:rPr>
              <w:t>名</w:t>
            </w:r>
            <w:r>
              <w:rPr>
                <w:rFonts w:hint="eastAsia" w:eastAsia="方正黑体_GBK"/>
                <w:sz w:val="32"/>
                <w:lang w:eastAsia="zh-CN"/>
              </w:rPr>
              <w:t xml:space="preserve">  </w:t>
            </w:r>
            <w:r>
              <w:rPr>
                <w:rFonts w:eastAsia="方正黑体_GBK"/>
                <w:sz w:val="32"/>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shd w:val="clear" w:color="auto" w:fill="auto"/>
          </w:tcPr>
          <w:p>
            <w:pPr>
              <w:spacing w:line="560" w:lineRule="exact"/>
              <w:jc w:val="center"/>
              <w:rPr>
                <w:rFonts w:eastAsia="方正仿宋_GBK"/>
                <w:sz w:val="32"/>
                <w:szCs w:val="32"/>
              </w:rPr>
            </w:pPr>
            <w:r>
              <w:rPr>
                <w:rFonts w:eastAsia="方正仿宋_GBK"/>
                <w:sz w:val="32"/>
                <w:szCs w:val="32"/>
              </w:rPr>
              <w:t>1</w:t>
            </w:r>
          </w:p>
        </w:tc>
        <w:tc>
          <w:tcPr>
            <w:tcW w:w="8261" w:type="dxa"/>
            <w:shd w:val="clear" w:color="auto" w:fill="auto"/>
          </w:tcPr>
          <w:p>
            <w:pPr>
              <w:spacing w:line="560" w:lineRule="exact"/>
              <w:jc w:val="center"/>
              <w:rPr>
                <w:rFonts w:eastAsia="方正仿宋_GBK"/>
                <w:sz w:val="32"/>
                <w:szCs w:val="32"/>
                <w:lang w:eastAsia="zh-CN"/>
              </w:rPr>
            </w:pPr>
            <w:r>
              <w:rPr>
                <w:rFonts w:eastAsia="方正仿宋_GBK"/>
                <w:sz w:val="32"/>
                <w:szCs w:val="32"/>
                <w:lang w:eastAsia="zh-CN"/>
              </w:rPr>
              <w:t>《梁溪区人才专项资金申请表》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shd w:val="clear" w:color="auto" w:fill="auto"/>
          </w:tcPr>
          <w:p>
            <w:pPr>
              <w:spacing w:line="560" w:lineRule="exact"/>
              <w:jc w:val="center"/>
              <w:rPr>
                <w:rFonts w:eastAsia="方正仿宋_GBK"/>
                <w:sz w:val="32"/>
                <w:szCs w:val="32"/>
              </w:rPr>
            </w:pPr>
            <w:r>
              <w:rPr>
                <w:rFonts w:eastAsia="方正仿宋_GBK"/>
                <w:sz w:val="32"/>
                <w:szCs w:val="32"/>
              </w:rPr>
              <w:t>2</w:t>
            </w:r>
          </w:p>
        </w:tc>
        <w:tc>
          <w:tcPr>
            <w:tcW w:w="8261" w:type="dxa"/>
            <w:shd w:val="clear" w:color="auto" w:fill="auto"/>
          </w:tcPr>
          <w:p>
            <w:pPr>
              <w:spacing w:line="560" w:lineRule="exact"/>
              <w:jc w:val="center"/>
              <w:rPr>
                <w:rFonts w:eastAsia="方正仿宋_GBK"/>
                <w:sz w:val="32"/>
                <w:szCs w:val="32"/>
                <w:lang w:eastAsia="zh-CN"/>
              </w:rPr>
            </w:pPr>
            <w:r>
              <w:rPr>
                <w:rFonts w:eastAsia="方正仿宋_GBK"/>
                <w:sz w:val="32"/>
                <w:szCs w:val="32"/>
                <w:lang w:eastAsia="zh-CN"/>
              </w:rPr>
              <w:t>企业营业执照和组织机构代码复印件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shd w:val="clear" w:color="auto" w:fill="auto"/>
          </w:tcPr>
          <w:p>
            <w:pPr>
              <w:spacing w:line="560" w:lineRule="exact"/>
              <w:jc w:val="center"/>
              <w:rPr>
                <w:rFonts w:eastAsia="方正仿宋_GBK"/>
                <w:sz w:val="32"/>
                <w:szCs w:val="32"/>
              </w:rPr>
            </w:pPr>
            <w:r>
              <w:rPr>
                <w:rFonts w:eastAsia="方正仿宋_GBK"/>
                <w:sz w:val="32"/>
                <w:szCs w:val="32"/>
              </w:rPr>
              <w:t>3</w:t>
            </w:r>
          </w:p>
        </w:tc>
        <w:tc>
          <w:tcPr>
            <w:tcW w:w="8261" w:type="dxa"/>
            <w:shd w:val="clear" w:color="auto" w:fill="auto"/>
          </w:tcPr>
          <w:p>
            <w:pPr>
              <w:spacing w:line="560" w:lineRule="exact"/>
              <w:jc w:val="center"/>
              <w:rPr>
                <w:rFonts w:eastAsia="方正仿宋_GBK"/>
                <w:sz w:val="32"/>
                <w:szCs w:val="32"/>
                <w:lang w:eastAsia="zh-CN"/>
              </w:rPr>
            </w:pPr>
            <w:r>
              <w:rPr>
                <w:rFonts w:eastAsia="方正仿宋_GBK"/>
                <w:sz w:val="32"/>
                <w:szCs w:val="32"/>
                <w:lang w:eastAsia="zh-CN"/>
              </w:rPr>
              <w:t>引进技能人才身份证及相关职业资格证书原件及复印件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shd w:val="clear" w:color="auto" w:fill="auto"/>
          </w:tcPr>
          <w:p>
            <w:pPr>
              <w:spacing w:line="560" w:lineRule="exact"/>
              <w:jc w:val="center"/>
              <w:rPr>
                <w:rFonts w:eastAsia="方正仿宋_GBK"/>
                <w:sz w:val="32"/>
                <w:szCs w:val="32"/>
              </w:rPr>
            </w:pPr>
            <w:r>
              <w:rPr>
                <w:rFonts w:eastAsia="方正仿宋_GBK"/>
                <w:sz w:val="32"/>
                <w:szCs w:val="32"/>
              </w:rPr>
              <w:t>4</w:t>
            </w:r>
          </w:p>
        </w:tc>
        <w:tc>
          <w:tcPr>
            <w:tcW w:w="8261" w:type="dxa"/>
            <w:shd w:val="clear" w:color="auto" w:fill="auto"/>
          </w:tcPr>
          <w:p>
            <w:pPr>
              <w:spacing w:line="560" w:lineRule="exact"/>
              <w:jc w:val="center"/>
              <w:rPr>
                <w:rFonts w:eastAsia="方正仿宋_GBK"/>
                <w:sz w:val="32"/>
                <w:szCs w:val="32"/>
                <w:lang w:eastAsia="zh-CN"/>
              </w:rPr>
            </w:pPr>
            <w:r>
              <w:rPr>
                <w:rFonts w:eastAsia="方正仿宋_GBK"/>
                <w:sz w:val="32"/>
                <w:szCs w:val="32"/>
                <w:lang w:eastAsia="zh-CN"/>
              </w:rPr>
              <w:t>引进技能人才与企业签订的劳动合同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shd w:val="clear" w:color="auto" w:fill="auto"/>
          </w:tcPr>
          <w:p>
            <w:pPr>
              <w:spacing w:line="560" w:lineRule="exact"/>
              <w:jc w:val="center"/>
              <w:rPr>
                <w:rFonts w:eastAsia="方正仿宋_GBK"/>
                <w:sz w:val="32"/>
                <w:szCs w:val="32"/>
              </w:rPr>
            </w:pPr>
            <w:r>
              <w:rPr>
                <w:rFonts w:eastAsia="方正仿宋_GBK"/>
                <w:sz w:val="32"/>
                <w:szCs w:val="32"/>
              </w:rPr>
              <w:t>5</w:t>
            </w:r>
          </w:p>
        </w:tc>
        <w:tc>
          <w:tcPr>
            <w:tcW w:w="8261" w:type="dxa"/>
            <w:shd w:val="clear" w:color="auto" w:fill="auto"/>
          </w:tcPr>
          <w:p>
            <w:pPr>
              <w:spacing w:line="560" w:lineRule="exact"/>
              <w:jc w:val="center"/>
              <w:rPr>
                <w:rFonts w:eastAsia="方正仿宋_GBK"/>
                <w:sz w:val="32"/>
                <w:szCs w:val="32"/>
                <w:lang w:eastAsia="zh-CN"/>
              </w:rPr>
            </w:pPr>
            <w:r>
              <w:rPr>
                <w:rFonts w:eastAsia="方正仿宋_GBK"/>
                <w:sz w:val="32"/>
                <w:szCs w:val="32"/>
                <w:lang w:eastAsia="zh-CN"/>
              </w:rPr>
              <w:t>引进技能人才的社保缴费凭证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shd w:val="clear" w:color="auto" w:fill="auto"/>
          </w:tcPr>
          <w:p>
            <w:pPr>
              <w:spacing w:line="560" w:lineRule="exact"/>
              <w:jc w:val="center"/>
              <w:rPr>
                <w:rFonts w:eastAsia="方正仿宋_GBK"/>
                <w:sz w:val="32"/>
                <w:szCs w:val="32"/>
              </w:rPr>
            </w:pPr>
            <w:r>
              <w:rPr>
                <w:rFonts w:eastAsia="方正仿宋_GBK"/>
                <w:sz w:val="32"/>
                <w:szCs w:val="32"/>
              </w:rPr>
              <w:t>6</w:t>
            </w:r>
          </w:p>
        </w:tc>
        <w:tc>
          <w:tcPr>
            <w:tcW w:w="8261" w:type="dxa"/>
            <w:shd w:val="clear" w:color="auto" w:fill="auto"/>
          </w:tcPr>
          <w:p>
            <w:pPr>
              <w:spacing w:line="560" w:lineRule="exact"/>
              <w:jc w:val="center"/>
              <w:rPr>
                <w:rFonts w:eastAsia="方正仿宋_GBK"/>
                <w:sz w:val="32"/>
                <w:szCs w:val="32"/>
              </w:rPr>
            </w:pPr>
            <w:r>
              <w:rPr>
                <w:rFonts w:eastAsia="方正仿宋_GBK"/>
                <w:sz w:val="32"/>
                <w:szCs w:val="32"/>
              </w:rPr>
              <w:t>纳税凭证</w:t>
            </w:r>
          </w:p>
        </w:tc>
      </w:tr>
    </w:tbl>
    <w:p>
      <w:pPr>
        <w:spacing w:line="560" w:lineRule="exact"/>
        <w:ind w:firstLine="640" w:firstLineChars="200"/>
        <w:rPr>
          <w:rFonts w:eastAsia="方正仿宋_GBK"/>
          <w:sz w:val="32"/>
          <w:szCs w:val="32"/>
          <w:lang w:eastAsia="zh-CN"/>
        </w:rPr>
      </w:pPr>
      <w:r>
        <w:rPr>
          <w:rFonts w:eastAsia="方正仿宋_GBK"/>
          <w:sz w:val="32"/>
          <w:szCs w:val="32"/>
          <w:lang w:eastAsia="zh-CN"/>
        </w:rPr>
        <w:t>（二）培养技能人才的，需提供以下材料：</w:t>
      </w:r>
    </w:p>
    <w:tbl>
      <w:tblPr>
        <w:tblStyle w:val="5"/>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2" w:type="dxa"/>
            <w:shd w:val="clear" w:color="auto" w:fill="auto"/>
          </w:tcPr>
          <w:p>
            <w:pPr>
              <w:spacing w:line="560" w:lineRule="exact"/>
              <w:jc w:val="center"/>
              <w:rPr>
                <w:rFonts w:ascii="方正黑体_GBK" w:eastAsia="方正黑体_GBK"/>
                <w:sz w:val="32"/>
                <w:szCs w:val="32"/>
              </w:rPr>
            </w:pPr>
            <w:r>
              <w:rPr>
                <w:rFonts w:hint="eastAsia" w:ascii="方正黑体_GBK" w:eastAsia="方正黑体_GBK"/>
                <w:sz w:val="32"/>
                <w:szCs w:val="32"/>
              </w:rPr>
              <w:t>序号</w:t>
            </w:r>
          </w:p>
        </w:tc>
        <w:tc>
          <w:tcPr>
            <w:tcW w:w="8261" w:type="dxa"/>
            <w:shd w:val="clear" w:color="auto" w:fill="auto"/>
          </w:tcPr>
          <w:p>
            <w:pPr>
              <w:spacing w:line="560" w:lineRule="exact"/>
              <w:jc w:val="center"/>
              <w:rPr>
                <w:rFonts w:ascii="方正黑体_GBK" w:eastAsia="方正黑体_GBK"/>
                <w:sz w:val="32"/>
                <w:szCs w:val="32"/>
              </w:rPr>
            </w:pPr>
            <w:r>
              <w:rPr>
                <w:rFonts w:hint="eastAsia" w:ascii="方正黑体_GBK" w:eastAsia="方正黑体_GBK"/>
                <w:sz w:val="32"/>
                <w:szCs w:val="32"/>
              </w:rPr>
              <w:t>名</w:t>
            </w:r>
            <w:r>
              <w:rPr>
                <w:rFonts w:hint="eastAsia" w:ascii="方正黑体_GBK" w:eastAsia="方正黑体_GBK"/>
                <w:sz w:val="32"/>
                <w:szCs w:val="32"/>
                <w:lang w:eastAsia="zh-CN"/>
              </w:rPr>
              <w:t xml:space="preserve">  </w:t>
            </w:r>
            <w:r>
              <w:rPr>
                <w:rFonts w:hint="eastAsia" w:ascii="方正黑体_GBK" w:eastAsia="方正黑体_GBK"/>
                <w:sz w:val="32"/>
                <w:szCs w:val="32"/>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shd w:val="clear" w:color="auto" w:fill="auto"/>
          </w:tcPr>
          <w:p>
            <w:pPr>
              <w:spacing w:line="560" w:lineRule="exact"/>
              <w:jc w:val="center"/>
              <w:rPr>
                <w:rFonts w:eastAsia="方正仿宋_GBK"/>
                <w:sz w:val="32"/>
                <w:szCs w:val="32"/>
              </w:rPr>
            </w:pPr>
            <w:r>
              <w:rPr>
                <w:rFonts w:eastAsia="方正仿宋_GBK"/>
                <w:sz w:val="32"/>
                <w:szCs w:val="32"/>
              </w:rPr>
              <w:t>1</w:t>
            </w:r>
          </w:p>
        </w:tc>
        <w:tc>
          <w:tcPr>
            <w:tcW w:w="8261" w:type="dxa"/>
            <w:shd w:val="clear" w:color="auto" w:fill="auto"/>
          </w:tcPr>
          <w:p>
            <w:pPr>
              <w:spacing w:line="560" w:lineRule="exact"/>
              <w:jc w:val="center"/>
              <w:rPr>
                <w:rFonts w:eastAsia="方正仿宋_GBK"/>
                <w:sz w:val="32"/>
                <w:szCs w:val="32"/>
                <w:lang w:eastAsia="zh-CN"/>
              </w:rPr>
            </w:pPr>
            <w:r>
              <w:rPr>
                <w:rFonts w:eastAsia="方正仿宋_GBK"/>
                <w:sz w:val="32"/>
                <w:szCs w:val="32"/>
                <w:lang w:eastAsia="zh-CN"/>
              </w:rPr>
              <w:t>《梁溪区人才专项资金申请表》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shd w:val="clear" w:color="auto" w:fill="auto"/>
          </w:tcPr>
          <w:p>
            <w:pPr>
              <w:spacing w:line="560" w:lineRule="exact"/>
              <w:jc w:val="center"/>
              <w:rPr>
                <w:rFonts w:eastAsia="方正仿宋_GBK"/>
                <w:sz w:val="32"/>
                <w:szCs w:val="32"/>
              </w:rPr>
            </w:pPr>
            <w:r>
              <w:rPr>
                <w:rFonts w:eastAsia="方正仿宋_GBK"/>
                <w:sz w:val="32"/>
                <w:szCs w:val="32"/>
              </w:rPr>
              <w:t>2</w:t>
            </w:r>
          </w:p>
        </w:tc>
        <w:tc>
          <w:tcPr>
            <w:tcW w:w="8261" w:type="dxa"/>
            <w:shd w:val="clear" w:color="auto" w:fill="auto"/>
          </w:tcPr>
          <w:p>
            <w:pPr>
              <w:spacing w:line="560" w:lineRule="exact"/>
              <w:jc w:val="center"/>
              <w:rPr>
                <w:rFonts w:eastAsia="方正仿宋_GBK"/>
                <w:sz w:val="32"/>
                <w:szCs w:val="32"/>
                <w:lang w:eastAsia="zh-CN"/>
              </w:rPr>
            </w:pPr>
            <w:r>
              <w:rPr>
                <w:rFonts w:eastAsia="方正仿宋_GBK"/>
                <w:sz w:val="32"/>
                <w:szCs w:val="32"/>
                <w:lang w:eastAsia="zh-CN"/>
              </w:rPr>
              <w:t>企业建立技能人才评价机制相关资质证明及开展技能人才评价相关证明材料</w:t>
            </w:r>
          </w:p>
        </w:tc>
      </w:tr>
    </w:tbl>
    <w:p>
      <w:pPr>
        <w:spacing w:line="560" w:lineRule="exact"/>
        <w:rPr>
          <w:rFonts w:ascii="仿宋" w:hAnsi="仿宋" w:eastAsia="仿宋"/>
          <w:sz w:val="32"/>
          <w:szCs w:val="32"/>
          <w:lang w:eastAsia="zh-CN"/>
        </w:rPr>
      </w:pPr>
    </w:p>
    <w:p>
      <w:pPr>
        <w:spacing w:line="560" w:lineRule="exact"/>
        <w:rPr>
          <w:rFonts w:eastAsia="方正仿宋_GBK"/>
          <w:sz w:val="31"/>
          <w:szCs w:val="31"/>
          <w:lang w:eastAsia="zh-CN"/>
        </w:rPr>
      </w:pPr>
    </w:p>
    <w:p>
      <w:pPr>
        <w:widowControl/>
        <w:spacing w:line="560" w:lineRule="exact"/>
        <w:rPr>
          <w:rFonts w:eastAsia="方正黑体_GBK"/>
          <w:sz w:val="31"/>
          <w:szCs w:val="31"/>
          <w:lang w:eastAsia="zh-CN"/>
        </w:rPr>
      </w:pPr>
    </w:p>
    <w:p>
      <w:pPr>
        <w:widowControl/>
        <w:spacing w:line="560" w:lineRule="exact"/>
        <w:rPr>
          <w:rFonts w:eastAsia="方正黑体_GBK"/>
          <w:sz w:val="31"/>
          <w:szCs w:val="31"/>
          <w:lang w:eastAsia="zh-CN"/>
        </w:rPr>
      </w:pPr>
    </w:p>
    <w:p>
      <w:pPr>
        <w:widowControl/>
        <w:spacing w:line="560" w:lineRule="exact"/>
        <w:rPr>
          <w:rFonts w:eastAsia="方正黑体_GBK"/>
          <w:sz w:val="31"/>
          <w:szCs w:val="31"/>
          <w:lang w:eastAsia="zh-CN"/>
        </w:rPr>
      </w:pPr>
    </w:p>
    <w:p>
      <w:pPr>
        <w:widowControl/>
        <w:spacing w:line="560" w:lineRule="exact"/>
        <w:rPr>
          <w:rFonts w:eastAsia="方正黑体_GBK"/>
          <w:sz w:val="31"/>
          <w:szCs w:val="31"/>
          <w:lang w:eastAsia="zh-CN"/>
        </w:rPr>
      </w:pPr>
    </w:p>
    <w:p>
      <w:pPr>
        <w:widowControl/>
        <w:spacing w:line="560" w:lineRule="exact"/>
        <w:rPr>
          <w:rFonts w:eastAsia="方正黑体_GBK"/>
          <w:sz w:val="31"/>
          <w:szCs w:val="31"/>
          <w:lang w:eastAsia="zh-CN"/>
        </w:rPr>
      </w:pPr>
    </w:p>
    <w:p>
      <w:pPr>
        <w:widowControl/>
        <w:spacing w:line="560" w:lineRule="exact"/>
        <w:rPr>
          <w:rFonts w:eastAsia="方正黑体_GBK"/>
          <w:sz w:val="31"/>
          <w:szCs w:val="31"/>
          <w:lang w:eastAsia="zh-CN"/>
        </w:rPr>
      </w:pPr>
    </w:p>
    <w:p>
      <w:pPr>
        <w:rPr>
          <w:lang w:eastAsia="zh-CN"/>
        </w:rPr>
      </w:pPr>
    </w:p>
    <w:sectPr>
      <w:type w:val="continuous"/>
      <w:pgSz w:w="11906" w:h="16838"/>
      <w:pgMar w:top="1814" w:right="1531" w:bottom="1588"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08"/>
    <w:rsid w:val="004B383D"/>
    <w:rsid w:val="005D7B08"/>
    <w:rsid w:val="008F5640"/>
    <w:rsid w:val="00E17C97"/>
    <w:rsid w:val="00EF6122"/>
    <w:rsid w:val="23EA1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pPr>
    <w:rPr>
      <w:rFonts w:asciiTheme="minorHAnsi" w:hAnsiTheme="minorHAnsi" w:eastAsiaTheme="minorEastAsia" w:cstheme="minorBidi"/>
      <w:color w:val="auto"/>
      <w:kern w:val="2"/>
      <w:sz w:val="18"/>
      <w:szCs w:val="18"/>
      <w:lang w:eastAsia="zh-CN" w:bidi="ar-SA"/>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eastAsia="zh-CN" w:bidi="ar-SA"/>
    </w:rPr>
  </w:style>
  <w:style w:type="paragraph" w:styleId="4">
    <w:name w:val="Normal (Web)"/>
    <w:basedOn w:val="1"/>
    <w:qFormat/>
    <w:uiPriority w:val="0"/>
    <w:pPr>
      <w:widowControl/>
      <w:spacing w:before="100" w:after="100"/>
    </w:pPr>
    <w:rPr>
      <w:rFonts w:ascii="宋体" w:hAnsi="宋体" w:cs="宋体"/>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522</Characters>
  <Lines>4</Lines>
  <Paragraphs>1</Paragraphs>
  <TotalTime>0</TotalTime>
  <ScaleCrop>false</ScaleCrop>
  <LinksUpToDate>false</LinksUpToDate>
  <CharactersWithSpaces>612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2021-11-16T03:55:00Z</dcterms:created>
  <dc:creator>ADMIN</dc:creator>
  <cp:lastModifiedBy>孤劍東風不御</cp:lastModifiedBy>
  <dcterms:modified xsi:type="dcterms:W3CDTF">2021-11-18T02:17:02Z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F0F4E793E7684BC39B475E93BCE453B1</vt:lpwstr>
  </property>
</Properties>
</file>