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560" w:lineRule="exact"/>
        <w:rPr>
          <w:rFonts w:ascii="Times New Roman" w:hAnsi="Times New Roman" w:eastAsia="方正楷体_GBK" w:cs="Times New Roman"/>
          <w:sz w:val="30"/>
          <w:szCs w:val="30"/>
          <w:lang w:eastAsia="zh-CN"/>
        </w:rPr>
      </w:pPr>
      <w:r>
        <w:rPr>
          <w:rFonts w:ascii="Times New Roman" w:hAnsi="Times New Roman" w:eastAsia="方正楷体_GBK" w:cs="Times New Roman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方正楷体_GBK" w:cs="Times New Roman"/>
          <w:sz w:val="30"/>
          <w:szCs w:val="30"/>
          <w:lang w:eastAsia="zh-CN"/>
        </w:rPr>
        <w:t>6</w:t>
      </w:r>
    </w:p>
    <w:p>
      <w:pPr>
        <w:spacing w:line="560" w:lineRule="exact"/>
        <w:jc w:val="center"/>
        <w:rPr>
          <w:rFonts w:eastAsia="方正小标宋_GBK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  <w:lang w:eastAsia="zh-CN"/>
        </w:rPr>
      </w:pPr>
      <w:bookmarkStart w:id="0" w:name="_GoBack"/>
      <w:r>
        <w:rPr>
          <w:rFonts w:hint="eastAsia" w:eastAsia="方正小标宋_GBK"/>
          <w:sz w:val="44"/>
          <w:szCs w:val="44"/>
          <w:lang w:eastAsia="zh-CN"/>
        </w:rPr>
        <w:t>优秀乡土人才</w:t>
      </w:r>
      <w:r>
        <w:rPr>
          <w:rFonts w:eastAsia="方正小标宋_GBK"/>
          <w:sz w:val="44"/>
          <w:szCs w:val="44"/>
          <w:lang w:eastAsia="zh-CN"/>
        </w:rPr>
        <w:t>申报条件要求和支持标准</w:t>
      </w:r>
    </w:p>
    <w:bookmarkEnd w:id="0"/>
    <w:p>
      <w:pPr>
        <w:spacing w:line="560" w:lineRule="exact"/>
        <w:ind w:firstLine="640" w:firstLineChars="200"/>
        <w:jc w:val="center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 xml:space="preserve"> </w:t>
      </w:r>
    </w:p>
    <w:p>
      <w:pPr>
        <w:spacing w:line="560" w:lineRule="exact"/>
        <w:ind w:firstLine="640" w:firstLineChars="200"/>
        <w:rPr>
          <w:rFonts w:eastAsia="方正黑体_GBK"/>
          <w:sz w:val="32"/>
          <w:lang w:eastAsia="zh-CN"/>
        </w:rPr>
      </w:pPr>
      <w:r>
        <w:rPr>
          <w:rFonts w:hint="eastAsia" w:eastAsia="方正黑体_GBK"/>
          <w:sz w:val="32"/>
          <w:lang w:eastAsia="zh-CN"/>
        </w:rPr>
        <w:t>一、</w:t>
      </w:r>
      <w:r>
        <w:rPr>
          <w:rFonts w:eastAsia="方正黑体_GBK"/>
          <w:sz w:val="32"/>
          <w:lang w:eastAsia="zh-CN"/>
        </w:rPr>
        <w:t>基本条件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优秀乡土人才，主要指拥有一技之长、掌握绝技绝活的能工巧匠、民间艺人，在带领技艺传承、带动群众致富、带强产业发展等方面具有典型示范、产生积极影响的优秀乡土人才，主要包括：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1．传承推广无锡酱排骨等无锡本邦菜肴、传统美食的餐饮技能人才。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2．惠山泥人、精微绣、留青竹刻等工艺品制作技能人才。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3．园艺、花艺、茶道、中医、保健、养生、健身等服务业技能人才。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4．锡剧、美工、绘画、剪纸、服饰、摄影、收藏、书法、戏曲、器乐、歌舞、曲艺、杂技、文学、史志、武术、棋牌、司仪、主持等民间艺人。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5．具有乡土性、民间性、基层性、文化性、特色性、传承性、突出性、贡献性的其他乡土人才。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上述人才户籍、注册工作室或所在企业须在梁溪区，优先考虑在梁溪区设立唯一工作室或企业的人才。</w:t>
      </w:r>
    </w:p>
    <w:p>
      <w:pPr>
        <w:spacing w:line="560" w:lineRule="exact"/>
        <w:ind w:firstLine="640" w:firstLineChars="200"/>
        <w:rPr>
          <w:rFonts w:eastAsia="方正黑体_GBK"/>
          <w:sz w:val="32"/>
          <w:lang w:eastAsia="zh-CN"/>
        </w:rPr>
      </w:pPr>
    </w:p>
    <w:p>
      <w:pPr>
        <w:spacing w:line="560" w:lineRule="exact"/>
        <w:ind w:firstLine="640" w:firstLineChars="200"/>
        <w:rPr>
          <w:rFonts w:eastAsia="方正黑体_GBK"/>
          <w:sz w:val="32"/>
          <w:lang w:eastAsia="zh-CN"/>
        </w:rPr>
      </w:pPr>
      <w:r>
        <w:rPr>
          <w:rFonts w:hint="eastAsia" w:eastAsia="方正黑体_GBK"/>
          <w:sz w:val="32"/>
          <w:lang w:eastAsia="zh-CN"/>
        </w:rPr>
        <w:t>二</w:t>
      </w:r>
      <w:r>
        <w:rPr>
          <w:rFonts w:eastAsia="方正黑体_GBK"/>
          <w:sz w:val="32"/>
          <w:lang w:eastAsia="zh-CN"/>
        </w:rPr>
        <w:t>、支持政策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经评审认定的优秀乡土人才，给予最高1万元一次性资助，并授予相应证书。</w:t>
      </w:r>
    </w:p>
    <w:p>
      <w:pPr>
        <w:spacing w:line="560" w:lineRule="exact"/>
        <w:ind w:firstLine="640" w:firstLineChars="200"/>
        <w:rPr>
          <w:rFonts w:eastAsia="方正黑体_GBK"/>
          <w:sz w:val="32"/>
          <w:lang w:eastAsia="zh-CN"/>
        </w:rPr>
      </w:pPr>
      <w:r>
        <w:rPr>
          <w:rFonts w:hint="eastAsia" w:eastAsia="方正黑体_GBK"/>
          <w:sz w:val="32"/>
          <w:lang w:eastAsia="zh-CN"/>
        </w:rPr>
        <w:t>三</w:t>
      </w:r>
      <w:r>
        <w:rPr>
          <w:rFonts w:eastAsia="方正黑体_GBK"/>
          <w:sz w:val="32"/>
          <w:lang w:eastAsia="zh-CN"/>
        </w:rPr>
        <w:t>、申报所需资料清单</w:t>
      </w:r>
    </w:p>
    <w:tbl>
      <w:tblPr>
        <w:tblStyle w:val="5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8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eastAsia="方正黑体_GBK"/>
                <w:sz w:val="32"/>
              </w:rPr>
            </w:pPr>
            <w:r>
              <w:rPr>
                <w:rFonts w:eastAsia="方正黑体_GBK"/>
                <w:sz w:val="32"/>
              </w:rPr>
              <w:t>序号</w:t>
            </w:r>
          </w:p>
        </w:tc>
        <w:tc>
          <w:tcPr>
            <w:tcW w:w="826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eastAsia="方正黑体_GBK"/>
                <w:sz w:val="32"/>
              </w:rPr>
            </w:pPr>
            <w:r>
              <w:rPr>
                <w:rFonts w:eastAsia="方正黑体_GBK"/>
                <w:sz w:val="32"/>
              </w:rPr>
              <w:t>名</w:t>
            </w:r>
            <w:r>
              <w:rPr>
                <w:rFonts w:hint="eastAsia" w:eastAsia="方正黑体_GBK"/>
                <w:sz w:val="32"/>
                <w:lang w:eastAsia="zh-CN"/>
              </w:rPr>
              <w:t xml:space="preserve">  </w:t>
            </w:r>
            <w:r>
              <w:rPr>
                <w:rFonts w:eastAsia="方正黑体_GBK"/>
                <w:sz w:val="32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1"/>
              </w:rPr>
            </w:pPr>
            <w:r>
              <w:rPr>
                <w:rFonts w:eastAsia="方正仿宋_GBK"/>
                <w:sz w:val="28"/>
                <w:szCs w:val="21"/>
              </w:rPr>
              <w:t>1</w:t>
            </w:r>
          </w:p>
        </w:tc>
        <w:tc>
          <w:tcPr>
            <w:tcW w:w="826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Ansi="方正仿宋_GBK" w:eastAsia="方正仿宋_GBK"/>
                <w:sz w:val="32"/>
                <w:szCs w:val="32"/>
              </w:rPr>
              <w:t>项目申报书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1"/>
              </w:rPr>
            </w:pPr>
            <w:r>
              <w:rPr>
                <w:rFonts w:eastAsia="方正仿宋_GBK"/>
                <w:sz w:val="28"/>
                <w:szCs w:val="21"/>
              </w:rPr>
              <w:t>2</w:t>
            </w:r>
          </w:p>
        </w:tc>
        <w:tc>
          <w:tcPr>
            <w:tcW w:w="826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  <w:lang w:eastAsia="zh-CN"/>
              </w:rPr>
            </w:pPr>
            <w:r>
              <w:rPr>
                <w:rFonts w:hAnsi="方正仿宋_GBK" w:eastAsia="方正仿宋_GBK"/>
                <w:sz w:val="32"/>
                <w:szCs w:val="32"/>
                <w:lang w:eastAsia="zh-CN"/>
              </w:rPr>
              <w:t>身份证、学历学位证书、职称和资质证明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2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eastAsia="方正仿宋_GBK"/>
                <w:sz w:val="28"/>
                <w:szCs w:val="21"/>
              </w:rPr>
            </w:pPr>
            <w:r>
              <w:rPr>
                <w:rFonts w:eastAsia="方正仿宋_GBK"/>
                <w:sz w:val="28"/>
                <w:szCs w:val="21"/>
              </w:rPr>
              <w:t>3</w:t>
            </w:r>
          </w:p>
        </w:tc>
        <w:tc>
          <w:tcPr>
            <w:tcW w:w="826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  <w:lang w:eastAsia="zh-CN"/>
              </w:rPr>
            </w:pPr>
            <w:r>
              <w:rPr>
                <w:rFonts w:hAnsi="方正仿宋_GBK" w:eastAsia="方正仿宋_GBK"/>
                <w:sz w:val="32"/>
                <w:szCs w:val="32"/>
                <w:lang w:eastAsia="zh-CN"/>
              </w:rPr>
              <w:t>其他证明材料（荣誉证书、主要作品等）</w:t>
            </w:r>
          </w:p>
        </w:tc>
      </w:tr>
    </w:tbl>
    <w:p>
      <w:pPr>
        <w:widowControl/>
        <w:spacing w:line="560" w:lineRule="exact"/>
        <w:rPr>
          <w:rFonts w:eastAsia="方正黑体_GBK"/>
          <w:sz w:val="31"/>
          <w:szCs w:val="31"/>
          <w:lang w:eastAsia="zh-CN"/>
        </w:rPr>
      </w:pPr>
    </w:p>
    <w:p>
      <w:pPr>
        <w:pStyle w:val="10"/>
        <w:tabs>
          <w:tab w:val="left" w:pos="1100"/>
        </w:tabs>
        <w:spacing w:after="200" w:line="560" w:lineRule="exact"/>
        <w:ind w:firstLine="0"/>
        <w:jc w:val="both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lang w:eastAsia="zh-TW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0" w:h="16840"/>
      <w:pgMar w:top="2098" w:right="1474" w:bottom="1985" w:left="1588" w:header="0" w:footer="1134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012340"/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012337"/>
    </w:sdtPr>
    <w:sdtContent>
      <w:p>
        <w:pPr>
          <w:pStyle w:val="2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012329"/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CC"/>
    <w:rsid w:val="004929EC"/>
    <w:rsid w:val="008F5640"/>
    <w:rsid w:val="00E17C97"/>
    <w:rsid w:val="00EF6122"/>
    <w:rsid w:val="00FF55CC"/>
    <w:rsid w:val="37B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4">
    <w:name w:val="Normal (Web)"/>
    <w:basedOn w:val="1"/>
    <w:qFormat/>
    <w:uiPriority w:val="0"/>
    <w:pPr>
      <w:widowControl/>
      <w:spacing w:before="100" w:after="100"/>
    </w:pPr>
    <w:rPr>
      <w:rFonts w:ascii="宋体" w:hAnsi="宋体" w:cs="宋体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Body text|1_"/>
    <w:basedOn w:val="6"/>
    <w:link w:val="10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394" w:lineRule="auto"/>
      <w:ind w:firstLine="400"/>
    </w:pPr>
    <w:rPr>
      <w:rFonts w:ascii="宋体" w:hAnsi="宋体" w:eastAsia="宋体" w:cs="宋体"/>
      <w:color w:val="auto"/>
      <w:kern w:val="2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411</Characters>
  <Lines>3</Lines>
  <Paragraphs>1</Paragraphs>
  <TotalTime>0</TotalTime>
  <ScaleCrop>false</ScaleCrop>
  <LinksUpToDate>false</LinksUpToDate>
  <CharactersWithSpaces>481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2021-11-16T03:56:00Z</dcterms:created>
  <dc:creator>ADMIN</dc:creator>
  <cp:lastModifiedBy>孤劍東風不御</cp:lastModifiedBy>
  <dcterms:modified xsi:type="dcterms:W3CDTF">2021-11-18T02:17:22Z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E7BFCA3C351248B7985376FD44ABE7B9</vt:lpwstr>
  </property>
</Properties>
</file>