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8"/>
          <w:szCs w:val="48"/>
        </w:rPr>
        <w:t>江阴市异地就医登记备案表</w:t>
      </w:r>
    </w:p>
    <w:bookmarkEnd w:id="0"/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709"/>
        <w:gridCol w:w="567"/>
        <w:gridCol w:w="142"/>
        <w:gridCol w:w="1276"/>
        <w:gridCol w:w="708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险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</w:t>
            </w:r>
          </w:p>
        </w:tc>
        <w:tc>
          <w:tcPr>
            <w:tcW w:w="2410" w:type="dxa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职工医疗保险□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居民医疗保险□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人员类别</w:t>
            </w:r>
          </w:p>
        </w:tc>
        <w:tc>
          <w:tcPr>
            <w:tcW w:w="2835" w:type="dxa"/>
            <w:gridSpan w:val="3"/>
          </w:tcPr>
          <w:p>
            <w:pPr>
              <w:pStyle w:val="11"/>
              <w:numPr>
                <w:ilvl w:val="0"/>
                <w:numId w:val="2"/>
              </w:numPr>
              <w:spacing w:line="360" w:lineRule="auto"/>
              <w:ind w:left="357" w:hanging="357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异地安置退休人员□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auto"/>
              <w:ind w:left="357" w:hanging="357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异地长期居住人员□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auto"/>
              <w:ind w:left="357" w:hanging="357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常驻异地工作人员□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auto"/>
              <w:ind w:left="357" w:hanging="357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异地转诊人员□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登记类别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60" w:lineRule="auto"/>
              <w:ind w:left="357" w:hanging="357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新增□</w:t>
            </w:r>
          </w:p>
          <w:p>
            <w:pPr>
              <w:pStyle w:val="11"/>
              <w:numPr>
                <w:ilvl w:val="0"/>
                <w:numId w:val="3"/>
              </w:numPr>
              <w:spacing w:line="360" w:lineRule="auto"/>
              <w:ind w:left="357" w:hanging="357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社会保障号码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社会保障卡卡号</w:t>
            </w:r>
          </w:p>
        </w:tc>
        <w:tc>
          <w:tcPr>
            <w:tcW w:w="3118" w:type="dxa"/>
            <w:gridSpan w:val="2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参保地</w:t>
            </w:r>
          </w:p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异地联系</w:t>
            </w:r>
          </w:p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118" w:type="dxa"/>
            <w:gridSpan w:val="2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118" w:type="dxa"/>
            <w:gridSpan w:val="2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转往省（市、区）</w:t>
            </w: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</w:t>
            </w:r>
          </w:p>
        </w:tc>
        <w:tc>
          <w:tcPr>
            <w:tcW w:w="1985" w:type="dxa"/>
            <w:gridSpan w:val="3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</w:t>
            </w: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区</w:t>
            </w:r>
            <w:r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2410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8755" w:type="dxa"/>
            <w:gridSpan w:val="8"/>
          </w:tcPr>
          <w:p>
            <w:pPr>
              <w:spacing w:beforeLines="50"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温馨提示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跨省异地就医执行就医地目录、参保地起付线封顶线及支付比例。因各地目录差异，直接结算与同参保地报销可能存在待遇差，属于正常现象。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办理备案时直接备案到就医地市或省份。参保人员根据病情、居住地、交通等情况，自主选择就医地开通的跨省定点医疗机构住院就医。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到北京、天津、上海、重庆、海南、西藏和新疆兵团就医，备案到就医省份即可。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未按规定办理登记备案手续，或在就医地非跨省定点医疗机构发生的医疗费用，按参保地现有规定办理。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本人（被委托人）签名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填表日期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beforeLines="50" w:line="360" w:lineRule="auto"/>
        <w:rPr>
          <w:rStyle w:val="6"/>
          <w:b w:val="0"/>
          <w:color w:val="000000"/>
          <w:sz w:val="28"/>
          <w:szCs w:val="28"/>
        </w:rPr>
      </w:pPr>
      <w:r>
        <w:rPr>
          <w:rFonts w:hint="eastAsia" w:ascii="宋体" w:hAnsi="宋体"/>
          <w:sz w:val="24"/>
        </w:rPr>
        <w:t>经办机构：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联系电话：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经办人：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经办日期：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5FC7"/>
    <w:multiLevelType w:val="multilevel"/>
    <w:tmpl w:val="1F355FC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FB96DD0"/>
    <w:multiLevelType w:val="multilevel"/>
    <w:tmpl w:val="3FB96D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3425A35"/>
    <w:multiLevelType w:val="multilevel"/>
    <w:tmpl w:val="53425A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95"/>
    <w:rsid w:val="000353DA"/>
    <w:rsid w:val="00186307"/>
    <w:rsid w:val="00394150"/>
    <w:rsid w:val="003B376E"/>
    <w:rsid w:val="004D0BA9"/>
    <w:rsid w:val="004D462E"/>
    <w:rsid w:val="00524634"/>
    <w:rsid w:val="007D2D82"/>
    <w:rsid w:val="008159DD"/>
    <w:rsid w:val="009279AB"/>
    <w:rsid w:val="0097796B"/>
    <w:rsid w:val="009A2487"/>
    <w:rsid w:val="00A07C95"/>
    <w:rsid w:val="00A573AF"/>
    <w:rsid w:val="00AC04E4"/>
    <w:rsid w:val="00AE2B57"/>
    <w:rsid w:val="00AF19FC"/>
    <w:rsid w:val="00BE657E"/>
    <w:rsid w:val="00BF3D75"/>
    <w:rsid w:val="00C60CBA"/>
    <w:rsid w:val="00C93B7C"/>
    <w:rsid w:val="00D23F19"/>
    <w:rsid w:val="00D32629"/>
    <w:rsid w:val="00D945D6"/>
    <w:rsid w:val="00DC524D"/>
    <w:rsid w:val="00EB0D20"/>
    <w:rsid w:val="00F06DC4"/>
    <w:rsid w:val="2EB64287"/>
    <w:rsid w:val="3A530B93"/>
    <w:rsid w:val="4A256872"/>
    <w:rsid w:val="EEBAFE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第三层标题四号黑体居左"/>
    <w:basedOn w:val="1"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b/>
      <w:bCs/>
      <w:color w:val="000000"/>
      <w:sz w:val="28"/>
      <w:szCs w:val="28"/>
    </w:rPr>
  </w:style>
  <w:style w:type="paragraph" w:customStyle="1" w:styleId="10">
    <w:name w:val="文章内容格式"/>
    <w:basedOn w:val="1"/>
    <w:qFormat/>
    <w:uiPriority w:val="99"/>
    <w:pPr>
      <w:autoSpaceDE w:val="0"/>
      <w:autoSpaceDN w:val="0"/>
      <w:adjustRightInd w:val="0"/>
      <w:snapToGrid w:val="0"/>
      <w:spacing w:line="324" w:lineRule="auto"/>
      <w:ind w:firstLine="200" w:firstLineChars="200"/>
    </w:pPr>
    <w:rPr>
      <w:rFonts w:ascii="仿宋_GB2312" w:cs="仿宋_GB2312"/>
      <w:color w:val="000000"/>
      <w:sz w:val="28"/>
      <w:szCs w:val="2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248</Words>
  <Characters>1420</Characters>
  <Lines>11</Lines>
  <Paragraphs>3</Paragraphs>
  <TotalTime>0</TotalTime>
  <ScaleCrop>false</ScaleCrop>
  <LinksUpToDate>false</LinksUpToDate>
  <CharactersWithSpaces>1665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2019-06-26T08:39:00Z</dcterms:created>
  <dc:creator>USER-</dc:creator>
  <cp:lastModifiedBy>孤劍東風不御</cp:lastModifiedBy>
  <dcterms:modified xsi:type="dcterms:W3CDTF">2021-06-24T07:25:04Z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