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黑体" w:hAnsi="宋体" w:eastAsia="黑体" w:cs="黑体"/>
          <w:b w:val="0"/>
          <w:i w:val="0"/>
          <w:caps w:val="0"/>
          <w:color w:val="302A2C"/>
          <w:spacing w:val="0"/>
          <w:sz w:val="28"/>
          <w:szCs w:val="28"/>
          <w:shd w:val="clear" w:fill="FFFFFF"/>
          <w:lang w:val="en-US" w:eastAsia="zh-CN"/>
        </w:rPr>
      </w:pPr>
      <w:r>
        <w:rPr>
          <w:rFonts w:hint="eastAsia" w:ascii="黑体" w:eastAsia="黑体" w:cs="黑体"/>
          <w:b w:val="0"/>
          <w:i w:val="0"/>
          <w:caps w:val="0"/>
          <w:color w:val="302A2C"/>
          <w:spacing w:val="0"/>
          <w:sz w:val="28"/>
          <w:szCs w:val="28"/>
          <w:shd w:val="clear" w:fill="FFFFFF"/>
          <w:lang w:eastAsia="zh-CN"/>
        </w:rPr>
        <w:t>附件</w:t>
      </w:r>
      <w:r>
        <w:rPr>
          <w:rFonts w:hint="eastAsia" w:ascii="黑体" w:eastAsia="黑体" w:cs="黑体"/>
          <w:b w:val="0"/>
          <w:i w:val="0"/>
          <w:caps w:val="0"/>
          <w:color w:val="302A2C"/>
          <w:spacing w:val="0"/>
          <w:sz w:val="28"/>
          <w:szCs w:val="28"/>
          <w:shd w:val="clear" w:fill="FFFFFF"/>
          <w:lang w:val="en-US" w:eastAsia="zh-CN"/>
        </w:rPr>
        <w:t>3</w:t>
      </w: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华文中宋" w:hAnsi="华文中宋" w:eastAsia="华文中宋" w:cs="华文中宋"/>
          <w:b/>
          <w:bCs/>
          <w:i w:val="0"/>
          <w:caps w:val="0"/>
          <w:color w:val="302A2C"/>
          <w:spacing w:val="0"/>
          <w:sz w:val="36"/>
          <w:szCs w:val="36"/>
        </w:rPr>
      </w:pPr>
      <w:bookmarkStart w:id="0" w:name="_GoBack"/>
      <w:r>
        <w:rPr>
          <w:rFonts w:hint="eastAsia" w:ascii="华文中宋" w:hAnsi="华文中宋" w:eastAsia="华文中宋" w:cs="华文中宋"/>
          <w:b/>
          <w:bCs/>
          <w:i w:val="0"/>
          <w:caps w:val="0"/>
          <w:color w:val="302A2C"/>
          <w:spacing w:val="0"/>
          <w:sz w:val="36"/>
          <w:szCs w:val="36"/>
          <w:shd w:val="clear" w:fill="FFFFFF"/>
        </w:rPr>
        <w:t>事业单位公开招聘违纪违规行为处理规定</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rPr>
        <w:t>总 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第一条 为加强事业单位公开招聘工作管理，规范公开招聘违纪违规行为的认定与处理，保证招聘工作公开、公平、公正，根据《事业单位人事管理条例》等有关规定，制定本规定。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第二条 事业单位公开招聘中违纪违规行为的认定与处理，适用本规定。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第三条 认定与处理公开招聘违纪违规行为，应当事实清楚、证据确凿、程序规范、适用规定准确。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第四条 中央事业单位人事综合管理部门负责全国事业单位公开招聘工作的综合管理与监督。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各级事业单位人事综合管理部门、事业单位主管部门、招聘单位按照事业单位公开招聘管理权限，依据本规定对公开招聘违纪违规行为进行认定与处理。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第二章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应聘人员违纪违规行为处理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第五条 应聘人员在报名过程中有下列违纪违规行为之一的，取消其本次应聘资格：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（一）伪造、涂改证件、证明等报名材料，或者以其他不正当手段获取应聘资格的；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（二）提供的涉及报考资格的申请材料或者信息不实，且影响报名审核结果的；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（三）其他应当取消其本次应聘资格的违纪违规行为。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第六条 应聘人员在考试过程中有下列违纪违规行为之一的，给予其当次该科目考试成绩无效的处理：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（一）携带规定以外的物品进入考场且未按要求放在指定位置，经提醒仍不改正的；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（二）未在规定座位参加考试，或者未经考试工作人员允许擅自离开座位或者考场，经提醒仍不改正的；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（三）经提醒仍不按规定填写、填涂本人信息的；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（四）在试卷、答题纸、答题卡规定以外位置标注本人信息或者其他特殊标记的；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（五）在考试开始信号发出前答题，或者在考试结束信号发出后继续答题，经提醒仍不停止的；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（六）将试卷、答题卡、答题纸带出考场，或者故意损坏试卷、答题卡、答题纸及考试相关设施设备的；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（七）其他应当给予当次该科目考试成绩无效处理的违纪违规行为。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（一）抄袭、协助他人抄袭的；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（二）互相传递试卷、答题纸、答题卡、草稿纸等的；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（三）持伪造证件参加考试的；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（四）使用禁止带入考场的通讯工具、规定以外的电子用品的；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（五）本人离开考场后，在本场考试结束前，传播考试试题及答案的；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（六）其他应当给予当次全部科目考试成绩无效处理并记入事业单位公开招聘应聘人员诚信档案库的严重违纪违规行为。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（一）串通作弊或者参与有组织作弊的；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（二）代替他人或者让他人代替自己参加考试的；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（三）其他应当给予当次全部科目考试成绩无效处理并记入事业单位公开招聘应聘人员诚信档案库的特别严重的违纪违规行为。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（一）故意扰乱考点、考场以及其他招聘工作场所秩序的；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（二）拒绝、妨碍工作人员履行管理职责的；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（三）威胁、侮辱、诽谤、诬陷工作人员或者其他应聘人员的；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（四）其他扰乱招聘工作秩序的违纪违规行为。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应聘人员之间同一科目作答内容雷同，并有其他相关证据证明其违纪违规行为成立的，视具体情形按照本规定第七条、第八条处理。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第三章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招聘单位和招聘工作人员违纪违规行为处理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（一）未按规定权限和程序核准（备案）招聘方案，擅自组织公开招聘的；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（二）设置与岗位无关的指向性或者限制性条件的；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（三）未按规定发布招聘公告的；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（四）招聘公告发布后，擅自变更招聘程序、岗位条件、招聘人数、考试考察方式等的；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（五）未按招聘条件进行资格审查的；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（六）未按规定组织体检的；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（七）未按规定公示拟聘用人员名单的；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（八）其他应当责令改正的违纪违规行为。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第十六条 招聘工作人员有下列行为之一的，由相关部门给予处分，并停止其继续参加当年及下一年度招聘工作：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（一）擅自提前考试开始时间、推迟考试结束时间及缩短考试时间的；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（二）擅自为应聘人员调换考场或者座位的；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（三）未准确记录考场情况及违纪违规行为，并造成一定影响的；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（四）未执行回避制度的；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（五）其他一般违纪违规行为。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第十七条 招聘工作人员有下列行为之一的，由相关部门给予处分，并将其调离招聘工作岗位，不得再从事招聘工作；构成犯罪的，依法追究刑事责任：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（一）指使、纵容他人作弊，或者在考试、考察、体检过程中参与作弊的；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（二）在保密期限内，泄露考试试题、面试评分要素等应当保密的信息的；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（三）擅自更改考试评分标准或者不按评分标准进行评卷的；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（四）监管不严，导致考场出现大面积作弊现象的；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（五）玩忽职守，造成不良影响的；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（六）其他严重违纪违规行为。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第四章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处理程序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对应聘人员违纪违规行为作出处理决定的，应当制作公开招聘违纪违规行为处理决定书，依法送达被处理的应聘人员。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第二十条 应聘人员对处理决定不服的，可以依法申请行政复议或者提起行政诉讼。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第二十一条 参与公开招聘的工作人员对因违纪违规行为受到处分不服的，可以依法申请复核或者提出申诉。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第五章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附 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C378F0"/>
    <w:multiLevelType w:val="singleLevel"/>
    <w:tmpl w:val="5FC378F0"/>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671FA"/>
    <w:rsid w:val="39210BE0"/>
    <w:rsid w:val="557671FA"/>
    <w:rsid w:val="5D3C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2020-11-29T10:27:00Z</dcterms:created>
  <dc:creator>李勇</dc:creator>
  <cp:lastModifiedBy>Administrator</cp:lastModifiedBy>
  <dcterms:modified xsi:type="dcterms:W3CDTF">2021-11-08T09:38:44Z</dcterms:modified>
  <dc:title>事业单位公开招聘违纪违规行为处理规定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8C869A6201424F278353225D1310F159</vt:lpwstr>
  </property>
</Properties>
</file>