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63" w:type="dxa"/>
        <w:tblInd w:w="93" w:type="dxa"/>
        <w:tblLayout w:type="fixed"/>
        <w:tblCellMar>
          <w:top w:w="0" w:type="dxa"/>
          <w:left w:w="108" w:type="dxa"/>
          <w:bottom w:w="0" w:type="dxa"/>
          <w:right w:w="108" w:type="dxa"/>
        </w:tblCellMar>
      </w:tblPr>
      <w:tblGrid>
        <w:gridCol w:w="846"/>
        <w:gridCol w:w="1154"/>
        <w:gridCol w:w="1559"/>
        <w:gridCol w:w="1418"/>
        <w:gridCol w:w="1467"/>
        <w:gridCol w:w="1276"/>
        <w:gridCol w:w="2643"/>
      </w:tblGrid>
      <w:tr>
        <w:tblPrEx>
          <w:tblCellMar>
            <w:top w:w="0" w:type="dxa"/>
            <w:left w:w="108" w:type="dxa"/>
            <w:bottom w:w="0" w:type="dxa"/>
            <w:right w:w="108" w:type="dxa"/>
          </w:tblCellMar>
        </w:tblPrEx>
        <w:trPr>
          <w:trHeight w:val="569" w:hRule="atLeast"/>
        </w:trPr>
        <w:tc>
          <w:tcPr>
            <w:tcW w:w="10363" w:type="dxa"/>
            <w:gridSpan w:val="7"/>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44"/>
                <w:szCs w:val="44"/>
              </w:rPr>
            </w:pPr>
            <w:bookmarkStart w:id="0" w:name="_GoBack"/>
            <w:bookmarkEnd w:id="0"/>
            <w:r>
              <w:rPr>
                <w:rFonts w:hint="eastAsia" w:ascii="宋体" w:hAnsi="宋体" w:eastAsia="宋体" w:cs="宋体"/>
                <w:b/>
                <w:bCs/>
                <w:color w:val="000000"/>
                <w:kern w:val="0"/>
                <w:sz w:val="44"/>
                <w:szCs w:val="44"/>
              </w:rPr>
              <w:t>劳 动 能 力 鉴 定 申 请 表</w:t>
            </w:r>
          </w:p>
        </w:tc>
      </w:tr>
      <w:tr>
        <w:tblPrEx>
          <w:tblCellMar>
            <w:top w:w="0" w:type="dxa"/>
            <w:left w:w="108" w:type="dxa"/>
            <w:bottom w:w="0" w:type="dxa"/>
            <w:right w:w="108" w:type="dxa"/>
          </w:tblCellMar>
        </w:tblPrEx>
        <w:trPr>
          <w:trHeight w:val="465" w:hRule="atLeast"/>
        </w:trPr>
        <w:tc>
          <w:tcPr>
            <w:tcW w:w="10363" w:type="dxa"/>
            <w:gridSpan w:val="7"/>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申请主体选择：（请在□内打√，单项选择）</w:t>
            </w:r>
          </w:p>
        </w:tc>
      </w:tr>
      <w:tr>
        <w:tblPrEx>
          <w:tblCellMar>
            <w:top w:w="0" w:type="dxa"/>
            <w:left w:w="108" w:type="dxa"/>
            <w:bottom w:w="0" w:type="dxa"/>
            <w:right w:w="108" w:type="dxa"/>
          </w:tblCellMar>
        </w:tblPrEx>
        <w:trPr>
          <w:trHeight w:val="425" w:hRule="atLeast"/>
        </w:trPr>
        <w:tc>
          <w:tcPr>
            <w:tcW w:w="10363" w:type="dxa"/>
            <w:gridSpan w:val="7"/>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□1.用人单位；□2.工伤(病）职工；□3.工伤(病）职工亲属；□4.其他：________________。</w:t>
            </w:r>
          </w:p>
        </w:tc>
      </w:tr>
      <w:tr>
        <w:tblPrEx>
          <w:tblCellMar>
            <w:top w:w="0" w:type="dxa"/>
            <w:left w:w="108" w:type="dxa"/>
            <w:bottom w:w="0" w:type="dxa"/>
            <w:right w:w="108" w:type="dxa"/>
          </w:tblCellMar>
        </w:tblPrEx>
        <w:trPr>
          <w:trHeight w:val="46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工伤(病）职工信息栏</w:t>
            </w:r>
          </w:p>
        </w:tc>
        <w:tc>
          <w:tcPr>
            <w:tcW w:w="1154" w:type="dxa"/>
            <w:tcBorders>
              <w:top w:val="single" w:color="auto" w:sz="4" w:space="0"/>
              <w:left w:val="single" w:color="auto" w:sz="4" w:space="0"/>
              <w:bottom w:val="nil"/>
              <w:right w:val="single" w:color="auto" w:sz="4" w:space="0"/>
            </w:tcBorders>
            <w:shd w:val="clear" w:color="auto" w:fill="auto"/>
            <w:vAlign w:val="center"/>
          </w:tcPr>
          <w:p>
            <w:pPr>
              <w:widowControl/>
              <w:ind w:left="-372" w:leftChars="-177" w:firstLine="283" w:firstLineChars="11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伤(病）</w:t>
            </w:r>
            <w:r>
              <w:rPr>
                <w:rFonts w:hint="eastAsia" w:ascii="宋体" w:hAnsi="宋体" w:eastAsia="宋体" w:cs="宋体"/>
                <w:color w:val="000000"/>
                <w:kern w:val="0"/>
                <w:sz w:val="24"/>
                <w:szCs w:val="24"/>
                <w:lang w:eastAsia="zh-CN"/>
              </w:rPr>
              <w:t>人员</w:t>
            </w:r>
            <w:r>
              <w:rPr>
                <w:rFonts w:hint="eastAsia" w:ascii="宋体" w:hAnsi="宋体" w:eastAsia="宋体" w:cs="宋体"/>
                <w:color w:val="000000"/>
                <w:kern w:val="0"/>
                <w:sz w:val="24"/>
                <w:szCs w:val="24"/>
              </w:rPr>
              <w:t>姓名</w:t>
            </w:r>
          </w:p>
        </w:tc>
        <w:tc>
          <w:tcPr>
            <w:tcW w:w="155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4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工伤认定书编号</w:t>
            </w:r>
          </w:p>
        </w:tc>
        <w:tc>
          <w:tcPr>
            <w:tcW w:w="2643"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6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证件类型：（请在□内打√单项选择）</w:t>
            </w:r>
          </w:p>
        </w:tc>
      </w:tr>
      <w:tr>
        <w:tblPrEx>
          <w:tblCellMar>
            <w:top w:w="0" w:type="dxa"/>
            <w:left w:w="108" w:type="dxa"/>
            <w:bottom w:w="0" w:type="dxa"/>
            <w:right w:w="108" w:type="dxa"/>
          </w:tblCellMar>
        </w:tblPrEx>
        <w:trPr>
          <w:trHeight w:val="46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□居民身份证     □其它    证件号码：</w:t>
            </w:r>
            <w:r>
              <w:rPr>
                <w:rFonts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t>______________________________</w:t>
            </w:r>
          </w:p>
        </w:tc>
      </w:tr>
      <w:tr>
        <w:tblPrEx>
          <w:tblCellMar>
            <w:top w:w="0" w:type="dxa"/>
            <w:left w:w="108" w:type="dxa"/>
            <w:bottom w:w="0" w:type="dxa"/>
            <w:right w:w="108" w:type="dxa"/>
          </w:tblCellMar>
        </w:tblPrEx>
        <w:trPr>
          <w:trHeight w:val="843"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鉴定结论送达方式：（请在□内打√，单项选择）</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□1.邮寄送达；□2.窗口领取（设区市适用）。</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收件人：               收件人电话：</w:t>
            </w:r>
          </w:p>
        </w:tc>
      </w:tr>
      <w:tr>
        <w:tblPrEx>
          <w:tblCellMar>
            <w:top w:w="0" w:type="dxa"/>
            <w:left w:w="108" w:type="dxa"/>
            <w:bottom w:w="0" w:type="dxa"/>
            <w:right w:w="108" w:type="dxa"/>
          </w:tblCellMar>
        </w:tblPrEx>
        <w:trPr>
          <w:trHeight w:val="46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收件地址：</w:t>
            </w:r>
          </w:p>
        </w:tc>
      </w:tr>
      <w:tr>
        <w:tblPrEx>
          <w:tblCellMar>
            <w:top w:w="0" w:type="dxa"/>
            <w:left w:w="108" w:type="dxa"/>
            <w:bottom w:w="0" w:type="dxa"/>
            <w:right w:w="108" w:type="dxa"/>
          </w:tblCellMar>
        </w:tblPrEx>
        <w:trPr>
          <w:trHeight w:val="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5" w:hRule="atLeast"/>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用人单位信息栏</w:t>
            </w:r>
          </w:p>
        </w:tc>
        <w:tc>
          <w:tcPr>
            <w:tcW w:w="9517" w:type="dxa"/>
            <w:gridSpan w:val="6"/>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用人单位名称：</w:t>
            </w:r>
          </w:p>
        </w:tc>
      </w:tr>
      <w:tr>
        <w:tblPrEx>
          <w:tblCellMar>
            <w:top w:w="0" w:type="dxa"/>
            <w:left w:w="108" w:type="dxa"/>
            <w:bottom w:w="0" w:type="dxa"/>
            <w:right w:w="108" w:type="dxa"/>
          </w:tblCellMar>
        </w:tblPrEx>
        <w:trPr>
          <w:trHeight w:val="46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15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负责人</w:t>
            </w:r>
          </w:p>
        </w:tc>
        <w:tc>
          <w:tcPr>
            <w:tcW w:w="2977"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6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3919"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64"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鉴定结论送达方式：（请在□内打√，单项选择）</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□1.邮寄送达；□2.窗口领取（适用设区市）。</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收件人：               收件人电话：</w:t>
            </w:r>
          </w:p>
        </w:tc>
      </w:tr>
      <w:tr>
        <w:tblPrEx>
          <w:tblCellMar>
            <w:top w:w="0" w:type="dxa"/>
            <w:left w:w="108" w:type="dxa"/>
            <w:bottom w:w="0" w:type="dxa"/>
            <w:right w:w="108" w:type="dxa"/>
          </w:tblCellMar>
        </w:tblPrEx>
        <w:trPr>
          <w:trHeight w:val="46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收件地址：</w:t>
            </w:r>
          </w:p>
        </w:tc>
      </w:tr>
      <w:tr>
        <w:tblPrEx>
          <w:tblCellMar>
            <w:top w:w="0" w:type="dxa"/>
            <w:left w:w="108" w:type="dxa"/>
            <w:bottom w:w="0" w:type="dxa"/>
            <w:right w:w="108" w:type="dxa"/>
          </w:tblCellMar>
        </w:tblPrEx>
        <w:trPr>
          <w:trHeight w:val="7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33" w:hRule="atLeast"/>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 请 事 项 确 认 栏</w:t>
            </w:r>
          </w:p>
        </w:tc>
        <w:tc>
          <w:tcPr>
            <w:tcW w:w="95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申请鉴定类型选择：（请在□内打√，单项选择）</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□1.初次鉴定；□2.复查鉴定；□3.再次鉴定。</w:t>
            </w:r>
          </w:p>
        </w:tc>
      </w:tr>
      <w:tr>
        <w:tblPrEx>
          <w:tblCellMar>
            <w:top w:w="0" w:type="dxa"/>
            <w:left w:w="108" w:type="dxa"/>
            <w:bottom w:w="0" w:type="dxa"/>
            <w:right w:w="108" w:type="dxa"/>
          </w:tblCellMar>
        </w:tblPrEx>
        <w:trPr>
          <w:trHeight w:val="922" w:hRule="atLeast"/>
        </w:trPr>
        <w:tc>
          <w:tcPr>
            <w:tcW w:w="846"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申请鉴定项目选择（请在□内打√）：□1.劳动能力障碍；□2.生活自理障碍；</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□3.辅助器具配置；□4.停工留薪期；□5.非因工伤残或因病丧失劳动能力程度。</w:t>
            </w:r>
          </w:p>
        </w:tc>
      </w:tr>
      <w:tr>
        <w:tblPrEx>
          <w:tblCellMar>
            <w:top w:w="0" w:type="dxa"/>
            <w:left w:w="108" w:type="dxa"/>
            <w:bottom w:w="0" w:type="dxa"/>
            <w:right w:w="108" w:type="dxa"/>
          </w:tblCellMar>
        </w:tblPrEx>
        <w:trPr>
          <w:trHeight w:val="427"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受伤经过：</w:t>
            </w:r>
          </w:p>
        </w:tc>
      </w:tr>
      <w:tr>
        <w:tblPrEx>
          <w:tblCellMar>
            <w:top w:w="0" w:type="dxa"/>
            <w:left w:w="108" w:type="dxa"/>
            <w:bottom w:w="0" w:type="dxa"/>
            <w:right w:w="108" w:type="dxa"/>
          </w:tblCellMar>
        </w:tblPrEx>
        <w:trPr>
          <w:trHeight w:val="98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伤（病）情况：</w:t>
            </w:r>
          </w:p>
        </w:tc>
      </w:tr>
      <w:tr>
        <w:tblPrEx>
          <w:tblCellMar>
            <w:top w:w="0" w:type="dxa"/>
            <w:left w:w="108" w:type="dxa"/>
            <w:bottom w:w="0" w:type="dxa"/>
            <w:right w:w="108" w:type="dxa"/>
          </w:tblCellMar>
        </w:tblPrEx>
        <w:trPr>
          <w:trHeight w:val="88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已鉴定情况（适用再次鉴定和复查鉴定）：</w:t>
            </w:r>
          </w:p>
          <w:p>
            <w:pPr>
              <w:widowControl/>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市劳鉴委鉴定为：</w:t>
            </w:r>
            <w:r>
              <w:rPr>
                <w:rFonts w:hint="eastAsia" w:ascii="宋体" w:hAnsi="宋体" w:eastAsia="宋体" w:cs="宋体"/>
                <w:color w:val="000000"/>
                <w:kern w:val="0"/>
                <w:sz w:val="24"/>
                <w:szCs w:val="24"/>
                <w:u w:val="single"/>
              </w:rPr>
              <w:t xml:space="preserve">                             </w:t>
            </w:r>
          </w:p>
        </w:tc>
      </w:tr>
      <w:tr>
        <w:tblPrEx>
          <w:tblCellMar>
            <w:top w:w="0" w:type="dxa"/>
            <w:left w:w="108" w:type="dxa"/>
            <w:bottom w:w="0" w:type="dxa"/>
            <w:right w:w="108" w:type="dxa"/>
          </w:tblCellMar>
        </w:tblPrEx>
        <w:trPr>
          <w:trHeight w:val="38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1、已提交的材料：□1.工伤认定书；□2.有效的诊治检查材料；□3.有效的身份证明；</w:t>
            </w:r>
          </w:p>
        </w:tc>
      </w:tr>
      <w:tr>
        <w:tblPrEx>
          <w:tblCellMar>
            <w:top w:w="0" w:type="dxa"/>
            <w:left w:w="108" w:type="dxa"/>
            <w:bottom w:w="0" w:type="dxa"/>
            <w:right w:w="108" w:type="dxa"/>
          </w:tblCellMar>
        </w:tblPrEx>
        <w:trPr>
          <w:trHeight w:val="33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 xml:space="preserve">         □4.初次鉴定结论（适用再次鉴定）；□5.其他：________________________ 。   </w:t>
            </w:r>
          </w:p>
        </w:tc>
      </w:tr>
      <w:tr>
        <w:tblPrEx>
          <w:tblCellMar>
            <w:top w:w="0" w:type="dxa"/>
            <w:left w:w="108" w:type="dxa"/>
            <w:bottom w:w="0" w:type="dxa"/>
            <w:right w:w="108" w:type="dxa"/>
          </w:tblCellMar>
        </w:tblPrEx>
        <w:trPr>
          <w:trHeight w:val="3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2"/>
                <w:szCs w:val="24"/>
              </w:rPr>
              <w:t>2、本人提供的材料真实，如有虚假由本人承担相关责任（请申请人将以上文字抄写在下方）：</w:t>
            </w:r>
          </w:p>
        </w:tc>
      </w:tr>
      <w:tr>
        <w:tblPrEx>
          <w:tblCellMar>
            <w:top w:w="0" w:type="dxa"/>
            <w:left w:w="108" w:type="dxa"/>
            <w:bottom w:w="0" w:type="dxa"/>
            <w:right w:w="108" w:type="dxa"/>
          </w:tblCellMar>
        </w:tblPrEx>
        <w:trPr>
          <w:trHeight w:val="323"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32"/>
                <w:szCs w:val="24"/>
              </w:rPr>
              <w:t>□□□□□□□□□，□□□□□□□□□□□□□。</w:t>
            </w:r>
          </w:p>
        </w:tc>
      </w:tr>
      <w:tr>
        <w:tblPrEx>
          <w:tblCellMar>
            <w:top w:w="0" w:type="dxa"/>
            <w:left w:w="108" w:type="dxa"/>
            <w:bottom w:w="0" w:type="dxa"/>
            <w:right w:w="108" w:type="dxa"/>
          </w:tblCellMar>
        </w:tblPrEx>
        <w:trPr>
          <w:trHeight w:val="31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nil"/>
              <w:right w:val="single" w:color="000000" w:sz="4" w:space="0"/>
            </w:tcBorders>
            <w:shd w:val="clear" w:color="auto" w:fill="auto"/>
            <w:vAlign w:val="center"/>
          </w:tcPr>
          <w:p>
            <w:pPr>
              <w:widowControl/>
              <w:wordWrap w:val="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申请人：         （签名并留印）       </w:t>
            </w:r>
          </w:p>
        </w:tc>
      </w:tr>
      <w:tr>
        <w:tblPrEx>
          <w:tblCellMar>
            <w:top w:w="0" w:type="dxa"/>
            <w:left w:w="108" w:type="dxa"/>
            <w:bottom w:w="0" w:type="dxa"/>
            <w:right w:w="108" w:type="dxa"/>
          </w:tblCellMar>
        </w:tblPrEx>
        <w:trPr>
          <w:trHeight w:val="49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517"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       </w:t>
            </w:r>
          </w:p>
        </w:tc>
      </w:tr>
    </w:tbl>
    <w:p>
      <w:r>
        <w:rPr>
          <w:rFonts w:hint="eastAsia" w:ascii="宋体" w:hAnsi="宋体" w:eastAsia="宋体" w:cs="宋体"/>
          <w:color w:val="000000"/>
          <w:kern w:val="0"/>
          <w:sz w:val="22"/>
          <w:szCs w:val="24"/>
        </w:rPr>
        <w:t xml:space="preserve">    说明：1、申请停工留薪期是指用人单位确定停工留薪期并书面通知工伤职工后，双方有争议的申请；2、应提交的工伤认定书、有效的诊治检查材料、初次鉴定结论</w:t>
      </w:r>
      <w:r>
        <w:rPr>
          <w:rFonts w:hint="eastAsia" w:ascii="宋体" w:hAnsi="宋体" w:eastAsia="宋体" w:cs="宋体"/>
          <w:color w:val="000000"/>
          <w:kern w:val="0"/>
          <w:sz w:val="24"/>
          <w:szCs w:val="24"/>
        </w:rPr>
        <w:t>等</w:t>
      </w:r>
      <w:r>
        <w:rPr>
          <w:rFonts w:hint="eastAsia" w:ascii="宋体" w:hAnsi="宋体" w:eastAsia="宋体" w:cs="宋体"/>
          <w:color w:val="000000"/>
          <w:kern w:val="0"/>
          <w:sz w:val="22"/>
          <w:szCs w:val="24"/>
        </w:rPr>
        <w:t>，如人社信息系统已实现信息数据共享，可不要求申请人提交，直接从共享信息平台调取；3、应提交的其他材料是指根据有关政策规定需提交的材料，如：因工死亡职工遗属申请丧失劳动能力程度鉴定应提交与工亡职工关系的证明；委托他人申请鉴定应提交的委托书等。</w:t>
      </w:r>
    </w:p>
    <w:sectPr>
      <w:pgSz w:w="11906" w:h="16838"/>
      <w:pgMar w:top="851" w:right="794" w:bottom="851"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59"/>
    <w:rsid w:val="00022A1A"/>
    <w:rsid w:val="00024BDC"/>
    <w:rsid w:val="000745A9"/>
    <w:rsid w:val="00132DF9"/>
    <w:rsid w:val="001B6C4C"/>
    <w:rsid w:val="001D2A51"/>
    <w:rsid w:val="002D22D2"/>
    <w:rsid w:val="0032167E"/>
    <w:rsid w:val="003F5BFC"/>
    <w:rsid w:val="004C4B04"/>
    <w:rsid w:val="004F15BC"/>
    <w:rsid w:val="005D4FFC"/>
    <w:rsid w:val="007B4533"/>
    <w:rsid w:val="009922AD"/>
    <w:rsid w:val="009D19D0"/>
    <w:rsid w:val="00AA2F37"/>
    <w:rsid w:val="00AF61C4"/>
    <w:rsid w:val="00BD098F"/>
    <w:rsid w:val="00BD45FA"/>
    <w:rsid w:val="00C3063D"/>
    <w:rsid w:val="00C33CBB"/>
    <w:rsid w:val="00C43DB7"/>
    <w:rsid w:val="00CE216D"/>
    <w:rsid w:val="00D260D1"/>
    <w:rsid w:val="00D30329"/>
    <w:rsid w:val="00D676B9"/>
    <w:rsid w:val="00E32F9A"/>
    <w:rsid w:val="00E77947"/>
    <w:rsid w:val="00ED7CB5"/>
    <w:rsid w:val="00F67559"/>
    <w:rsid w:val="00F72EC7"/>
    <w:rsid w:val="06154DA8"/>
    <w:rsid w:val="29AA6395"/>
    <w:rsid w:val="5B335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966</Characters>
  <Lines>8</Lines>
  <Paragraphs>2</Paragraphs>
  <TotalTime>144</TotalTime>
  <ScaleCrop>false</ScaleCrop>
  <LinksUpToDate>false</LinksUpToDate>
  <CharactersWithSpaces>1133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2020-09-22T08:24:00Z</dcterms:created>
  <dc:creator>bihai</dc:creator>
  <cp:lastModifiedBy>偏执</cp:lastModifiedBy>
  <cp:lastPrinted>2020-11-12T03:28:00Z</cp:lastPrinted>
  <dcterms:modified xsi:type="dcterms:W3CDTF">2021-09-02T10:49:52Z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