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609B0">
      <w:pPr>
        <w:keepNext w:val="0"/>
        <w:keepLines w:val="0"/>
        <w:pageBreakBefore w:val="0"/>
        <w:overflowPunct/>
        <w:topLinePunct w:val="0"/>
        <w:bidi w:val="0"/>
        <w:spacing w:line="580" w:lineRule="exact"/>
        <w:jc w:val="left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附件4：</w:t>
      </w:r>
    </w:p>
    <w:p w14:paraId="3F6C621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80" w:lineRule="exact"/>
        <w:ind w:left="2006" w:firstLine="940" w:firstLineChars="300"/>
        <w:jc w:val="left"/>
        <w:textAlignment w:val="baseline"/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6"/>
          <w:kern w:val="0"/>
          <w:sz w:val="30"/>
          <w:szCs w:val="30"/>
          <w:highlight w:val="none"/>
          <w:u w:val="none" w:color="auto"/>
          <w:lang w:val="en-US" w:eastAsia="zh-CN"/>
        </w:rPr>
      </w:pPr>
      <w:bookmarkStart w:id="8" w:name="_GoBack"/>
      <w:r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6"/>
          <w:kern w:val="0"/>
          <w:sz w:val="30"/>
          <w:szCs w:val="30"/>
          <w:highlight w:val="none"/>
          <w:u w:val="none" w:color="auto"/>
          <w:lang w:val="en-US" w:eastAsia="zh-CN"/>
        </w:rPr>
        <w:t>深圳创新高级中学</w:t>
      </w:r>
    </w:p>
    <w:p w14:paraId="7CF02401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80" w:lineRule="exact"/>
        <w:jc w:val="center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u w:val="none" w:color="auto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u w:val="none" w:color="auto"/>
        </w:rPr>
        <w:t>202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u w:val="none" w:color="auto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u w:val="none" w:color="auto"/>
        </w:rPr>
        <w:t>年二类自主招生体育类篮球专项考核要求</w:t>
      </w:r>
      <w:bookmarkEnd w:id="8"/>
    </w:p>
    <w:p w14:paraId="436D8C02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  <w:t>考核时间</w:t>
      </w:r>
    </w:p>
    <w:p w14:paraId="72D2256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30"/>
          <w:szCs w:val="30"/>
          <w:highlight w:val="none"/>
          <w:lang w:val="en-US" w:eastAsia="zh-CN"/>
        </w:rPr>
        <w:t>2026年7月4日</w:t>
      </w:r>
    </w:p>
    <w:p w14:paraId="1F7EAA22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  <w:t>考核地点及考场安排</w:t>
      </w:r>
    </w:p>
    <w:p w14:paraId="55025DF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0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30"/>
          <w:szCs w:val="30"/>
          <w:highlight w:val="none"/>
          <w:lang w:val="en-US" w:eastAsia="zh-CN"/>
        </w:rPr>
        <w:t>地点：深圳市第二职业技术学校体育馆三楼。</w:t>
      </w:r>
    </w:p>
    <w:p w14:paraId="65F31E20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  <w:t>考核内容</w:t>
      </w:r>
    </w:p>
    <w:p w14:paraId="3A7FBCF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600" w:firstLineChars="200"/>
        <w:textAlignment w:val="auto"/>
        <w:outlineLvl w:val="1"/>
        <w:rPr>
          <w:rFonts w:hint="eastAsia" w:ascii="楷体" w:hAnsi="楷体" w:eastAsia="楷体" w:cs="楷体"/>
          <w:b w:val="0"/>
          <w:bCs/>
          <w:kern w:val="2"/>
          <w:sz w:val="30"/>
          <w:szCs w:val="30"/>
          <w:lang w:val="en-US" w:eastAsia="zh-CN" w:bidi="ar-SA"/>
        </w:rPr>
      </w:pPr>
      <w:bookmarkStart w:id="0" w:name="_Toc15855"/>
      <w:bookmarkStart w:id="1" w:name="_Toc9183"/>
      <w:bookmarkStart w:id="2" w:name="_Toc5005"/>
      <w:bookmarkStart w:id="3" w:name="_Toc3608"/>
      <w:r>
        <w:rPr>
          <w:rFonts w:hint="eastAsia" w:ascii="楷体" w:hAnsi="楷体" w:eastAsia="楷体" w:cs="楷体"/>
          <w:b w:val="0"/>
          <w:bCs/>
          <w:kern w:val="2"/>
          <w:sz w:val="30"/>
          <w:szCs w:val="30"/>
          <w:lang w:val="en-US" w:eastAsia="zh-CN" w:bidi="ar-SA"/>
        </w:rPr>
        <w:t>（一）考核指标与分值比重</w:t>
      </w:r>
      <w:bookmarkEnd w:id="0"/>
      <w:bookmarkEnd w:id="1"/>
      <w:bookmarkEnd w:id="2"/>
      <w:bookmarkEnd w:id="3"/>
    </w:p>
    <w:tbl>
      <w:tblPr>
        <w:tblStyle w:val="7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22"/>
        <w:gridCol w:w="1601"/>
        <w:gridCol w:w="1613"/>
        <w:gridCol w:w="1614"/>
        <w:gridCol w:w="1759"/>
      </w:tblGrid>
      <w:tr w14:paraId="76149078">
        <w:trPr>
          <w:trHeight w:val="433" w:hRule="atLeast"/>
        </w:trPr>
        <w:tc>
          <w:tcPr>
            <w:tcW w:w="1036" w:type="pct"/>
            <w:noWrap w:val="0"/>
            <w:vAlign w:val="center"/>
          </w:tcPr>
          <w:p w14:paraId="0A8B40B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类别</w:t>
            </w:r>
          </w:p>
        </w:tc>
        <w:tc>
          <w:tcPr>
            <w:tcW w:w="963" w:type="pct"/>
            <w:noWrap w:val="0"/>
            <w:vAlign w:val="center"/>
          </w:tcPr>
          <w:p w14:paraId="778CD13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身体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素质</w:t>
            </w:r>
          </w:p>
        </w:tc>
        <w:tc>
          <w:tcPr>
            <w:tcW w:w="1941" w:type="pct"/>
            <w:gridSpan w:val="2"/>
            <w:noWrap w:val="0"/>
            <w:vAlign w:val="center"/>
          </w:tcPr>
          <w:p w14:paraId="18A9E5D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专项技术</w:t>
            </w:r>
          </w:p>
        </w:tc>
        <w:tc>
          <w:tcPr>
            <w:tcW w:w="1058" w:type="pct"/>
            <w:noWrap w:val="0"/>
            <w:vAlign w:val="center"/>
          </w:tcPr>
          <w:p w14:paraId="1C5F5FC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实战能力</w:t>
            </w:r>
          </w:p>
        </w:tc>
      </w:tr>
      <w:tr w14:paraId="4416EF91">
        <w:trPr>
          <w:trHeight w:val="430" w:hRule="atLeast"/>
        </w:trPr>
        <w:tc>
          <w:tcPr>
            <w:tcW w:w="1036" w:type="pct"/>
            <w:noWrap w:val="0"/>
            <w:vAlign w:val="center"/>
          </w:tcPr>
          <w:p w14:paraId="613BB08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考核指标</w:t>
            </w:r>
          </w:p>
        </w:tc>
        <w:tc>
          <w:tcPr>
            <w:tcW w:w="963" w:type="pct"/>
            <w:noWrap w:val="0"/>
            <w:vAlign w:val="center"/>
          </w:tcPr>
          <w:p w14:paraId="0C126BF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30"/>
                <w:szCs w:val="30"/>
              </w:rPr>
              <w:t>助跑摸高</w:t>
            </w:r>
          </w:p>
        </w:tc>
        <w:tc>
          <w:tcPr>
            <w:tcW w:w="970" w:type="pct"/>
            <w:noWrap w:val="0"/>
            <w:vAlign w:val="center"/>
          </w:tcPr>
          <w:p w14:paraId="68F1836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30"/>
                <w:szCs w:val="30"/>
              </w:rPr>
              <w:t>往返运球上篮</w:t>
            </w:r>
          </w:p>
        </w:tc>
        <w:tc>
          <w:tcPr>
            <w:tcW w:w="971" w:type="pct"/>
            <w:noWrap w:val="0"/>
            <w:vAlign w:val="center"/>
          </w:tcPr>
          <w:p w14:paraId="7BC7A82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30"/>
                <w:szCs w:val="30"/>
              </w:rPr>
              <w:t>一分钟投篮</w:t>
            </w:r>
          </w:p>
        </w:tc>
        <w:tc>
          <w:tcPr>
            <w:tcW w:w="1058" w:type="pct"/>
            <w:noWrap w:val="0"/>
            <w:vAlign w:val="center"/>
          </w:tcPr>
          <w:p w14:paraId="0564B86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30"/>
                <w:szCs w:val="30"/>
              </w:rPr>
              <w:t>教学比赛</w:t>
            </w:r>
          </w:p>
        </w:tc>
      </w:tr>
      <w:tr w14:paraId="42BD8521">
        <w:trPr>
          <w:trHeight w:val="432" w:hRule="atLeast"/>
        </w:trPr>
        <w:tc>
          <w:tcPr>
            <w:tcW w:w="1036" w:type="pct"/>
            <w:noWrap w:val="0"/>
            <w:vAlign w:val="center"/>
          </w:tcPr>
          <w:p w14:paraId="0C8EB46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建议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分值</w:t>
            </w:r>
          </w:p>
        </w:tc>
        <w:tc>
          <w:tcPr>
            <w:tcW w:w="963" w:type="pct"/>
            <w:noWrap w:val="0"/>
            <w:vAlign w:val="center"/>
          </w:tcPr>
          <w:p w14:paraId="32A0963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分</w:t>
            </w:r>
          </w:p>
        </w:tc>
        <w:tc>
          <w:tcPr>
            <w:tcW w:w="970" w:type="pct"/>
            <w:noWrap w:val="0"/>
            <w:vAlign w:val="center"/>
          </w:tcPr>
          <w:p w14:paraId="722ADB8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20分</w:t>
            </w:r>
          </w:p>
        </w:tc>
        <w:tc>
          <w:tcPr>
            <w:tcW w:w="971" w:type="pct"/>
            <w:noWrap w:val="0"/>
            <w:vAlign w:val="center"/>
          </w:tcPr>
          <w:p w14:paraId="1491173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分</w:t>
            </w:r>
          </w:p>
        </w:tc>
        <w:tc>
          <w:tcPr>
            <w:tcW w:w="1058" w:type="pct"/>
            <w:noWrap w:val="0"/>
            <w:vAlign w:val="center"/>
          </w:tcPr>
          <w:p w14:paraId="745416A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0分</w:t>
            </w:r>
          </w:p>
        </w:tc>
      </w:tr>
    </w:tbl>
    <w:p w14:paraId="2E00399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600" w:firstLineChars="200"/>
        <w:textAlignment w:val="auto"/>
        <w:outlineLvl w:val="1"/>
        <w:rPr>
          <w:rFonts w:hint="eastAsia" w:ascii="楷体" w:hAnsi="楷体" w:eastAsia="楷体" w:cs="楷体"/>
          <w:b w:val="0"/>
          <w:bCs/>
          <w:kern w:val="2"/>
          <w:sz w:val="30"/>
          <w:szCs w:val="30"/>
          <w:lang w:val="en-US" w:eastAsia="zh-CN" w:bidi="ar-SA"/>
        </w:rPr>
      </w:pPr>
      <w:bookmarkStart w:id="4" w:name="_Toc20885"/>
      <w:bookmarkStart w:id="5" w:name="_Toc28836"/>
      <w:bookmarkStart w:id="6" w:name="_Toc8380"/>
      <w:bookmarkStart w:id="7" w:name="_Toc3630"/>
      <w:r>
        <w:rPr>
          <w:rFonts w:hint="eastAsia" w:ascii="楷体" w:hAnsi="楷体" w:eastAsia="楷体" w:cs="楷体"/>
          <w:b w:val="0"/>
          <w:bCs/>
          <w:kern w:val="2"/>
          <w:sz w:val="30"/>
          <w:szCs w:val="30"/>
          <w:lang w:val="en-US" w:eastAsia="zh-CN" w:bidi="ar-SA"/>
        </w:rPr>
        <w:t>（二）考核方法与评分标准</w:t>
      </w:r>
      <w:bookmarkEnd w:id="4"/>
      <w:bookmarkEnd w:id="5"/>
      <w:bookmarkEnd w:id="6"/>
      <w:bookmarkEnd w:id="7"/>
    </w:p>
    <w:p w14:paraId="634F8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</w:rPr>
        <w:t>助跑摸高（10分）</w:t>
      </w:r>
    </w:p>
    <w:p w14:paraId="21022FB0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CN"/>
        </w:rPr>
        <w:t>①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Hans"/>
        </w:rPr>
        <w:t>测验方法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助跑单脚（或双脚）起跳摸高，记录触及的最高高度，每人试跳两次，取最佳成绩。</w:t>
      </w:r>
    </w:p>
    <w:p w14:paraId="3A79FB7B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CN"/>
        </w:rPr>
        <w:t>②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Hans"/>
        </w:rPr>
        <w:t>要求。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测试前受测者在单（双）手指上涂抹粉末，摸高时粉末触及的刻度线为摸高成绩。</w:t>
      </w:r>
    </w:p>
    <w:p w14:paraId="6D5B2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</w:rPr>
        <w:t>往返运球上篮（20分）</w:t>
      </w:r>
    </w:p>
    <w:p w14:paraId="5A2A217D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①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测验方法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由球场右侧边线与中线交叉点持球开始，面向球篮以右手运球并上篮，听裁判员口令出发，计时开始；球中篮后，右手运至左侧边线与中线交叉点；然后折回换左手运球上篮；球中篮后，左手运球回到原起点；同样再重复一次（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  <w:lang w:eastAsia="zh-Hans"/>
        </w:rPr>
        <w:t>往返两次，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  <w:t>共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  <w:lang w:eastAsia="zh-Hans"/>
        </w:rPr>
        <w:t>投中四个球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  <w:t>）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，再返回到原起点时停表。每名受测者有两次机会，记录成绩最好的一次。以秒为单位记录测试成绩，精确到小数点后一位，小数点后二位非“0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/>
        </w:rPr>
        <w:t>″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时则进1。</w:t>
      </w:r>
    </w:p>
    <w:p w14:paraId="4B98BD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leftChars="0"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②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要求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连续运球，不得远推（运）球上篮（每次运球脚下跑动不得超过两步）；球必须中篮后，才能继续进行测试，投不中继续投，直至投中；投篮的手（左手投或右手投）不受限制。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  <w:t>运球过程中如出现违例（带球走、运球翻腕、两次运球）现象每次扣5分。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（图一）</w:t>
      </w:r>
    </w:p>
    <w:p w14:paraId="780A2C52">
      <w:pPr>
        <w:keepNext w:val="0"/>
        <w:keepLines w:val="0"/>
        <w:pageBreakBefore w:val="0"/>
        <w:widowControl w:val="0"/>
        <w:tabs>
          <w:tab w:val="left" w:pos="78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0" w:firstLineChars="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2931160</wp:posOffset>
            </wp:positionH>
            <wp:positionV relativeFrom="paragraph">
              <wp:posOffset>155575</wp:posOffset>
            </wp:positionV>
            <wp:extent cx="2741930" cy="2306320"/>
            <wp:effectExtent l="0" t="0" r="1270" b="5080"/>
            <wp:wrapTopAndBottom/>
            <wp:docPr id="1" name="图片 2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1930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137795</wp:posOffset>
            </wp:positionV>
            <wp:extent cx="2726055" cy="2324100"/>
            <wp:effectExtent l="0" t="0" r="17145" b="12700"/>
            <wp:wrapTopAndBottom/>
            <wp:docPr id="2" name="图片 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2605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3DA7D7">
      <w:pPr>
        <w:keepNext w:val="0"/>
        <w:keepLines w:val="0"/>
        <w:pageBreakBefore w:val="0"/>
        <w:overflowPunct/>
        <w:topLinePunct w:val="0"/>
        <w:bidi w:val="0"/>
        <w:snapToGrid w:val="0"/>
        <w:spacing w:line="580" w:lineRule="exact"/>
        <w:ind w:firstLine="1500" w:firstLineChars="500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图（一）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              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图（二）</w:t>
      </w:r>
    </w:p>
    <w:p w14:paraId="68C31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</w:rPr>
        <w:t>一分钟投篮（10分）</w:t>
      </w:r>
    </w:p>
    <w:p w14:paraId="16003F9D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0"/>
          <w:szCs w:val="30"/>
          <w:lang w:eastAsia="zh-Han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Hans"/>
        </w:rPr>
        <w:t>测验方法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  <w:lang w:eastAsia="zh-Hans"/>
        </w:rPr>
        <w:t>以篮圈中心的垂直投影点为圆心，以该点（篮圈中心点的垂直投影点）到罚球线中点距离为半径划弧，弧线外为投篮区。（开始时）考生在弧线外做持球准备动作，听口令开始投篮，裁判员计时开始；投篮后自己抢篮板球，再运球到弧线外再投，连续一分钟（投篮可定点，也可跳投）。（图二）</w:t>
      </w:r>
    </w:p>
    <w:p w14:paraId="68F43CEB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0"/>
          <w:szCs w:val="30"/>
          <w:lang w:eastAsia="zh-Han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Hans"/>
        </w:rPr>
        <w:t>要求。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  <w:lang w:eastAsia="zh-Hans"/>
        </w:rPr>
        <w:t>投篮时任何一只脚不得踩线，不得带球跑，违者投中无效。</w:t>
      </w:r>
    </w:p>
    <w:p w14:paraId="5F4B1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</w:rPr>
        <w:t>全场比赛（60分）</w:t>
      </w:r>
    </w:p>
    <w:p w14:paraId="4DE5F6BC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（1）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Hans"/>
        </w:rPr>
        <w:t>测验方法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根据考生人数进行分组比赛,比赛过程中考生只允许采用半场人盯人防守,测试考生的技、战术水平及运用能力。每场的比赛时间,以能够观察、评价全部考生为止。</w:t>
      </w:r>
    </w:p>
    <w:p w14:paraId="04BFBF17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kern w:val="0"/>
          <w:sz w:val="30"/>
          <w:szCs w:val="30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（2）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Hans"/>
        </w:rPr>
        <w:t>评定内容</w:t>
      </w:r>
    </w:p>
    <w:p w14:paraId="0808BAE8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30"/>
          <w:szCs w:val="30"/>
          <w:lang w:eastAsia="zh-CN"/>
        </w:rPr>
        <w:t>①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身体条件和个人攻、防基本技术；</w:t>
      </w:r>
    </w:p>
    <w:p w14:paraId="1B84D7E1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②个人攻、防能力。通过比赛，评定考生个人攻、防技术运用的合理、合法性、熟练程度、合作能力及意识；</w:t>
      </w:r>
    </w:p>
    <w:p w14:paraId="03F25C7C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③战术配合能力。组织发动快攻的战术意识与能力；两、三人战术配合意识与能力。</w:t>
      </w:r>
    </w:p>
    <w:p w14:paraId="171A2B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9" w:line="580" w:lineRule="exact"/>
        <w:ind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spacing w:val="2"/>
          <w:sz w:val="30"/>
          <w:szCs w:val="30"/>
          <w:lang w:eastAsia="en-US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2"/>
          <w:sz w:val="30"/>
          <w:szCs w:val="30"/>
          <w:lang w:eastAsia="en-US"/>
        </w:rPr>
        <w:t>评分标准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315"/>
        <w:gridCol w:w="1315"/>
        <w:gridCol w:w="1302"/>
        <w:gridCol w:w="1302"/>
        <w:gridCol w:w="1315"/>
        <w:gridCol w:w="1315"/>
      </w:tblGrid>
      <w:tr w14:paraId="14CAF326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4794A18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项目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 w14:paraId="0005418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往返运球上篮</w:t>
            </w:r>
          </w:p>
        </w:tc>
        <w:tc>
          <w:tcPr>
            <w:tcW w:w="2604" w:type="dxa"/>
            <w:gridSpan w:val="2"/>
            <w:noWrap w:val="0"/>
            <w:vAlign w:val="center"/>
          </w:tcPr>
          <w:p w14:paraId="0F4E0D2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一分钟投篮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 w14:paraId="5052516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助跑摸高</w:t>
            </w:r>
          </w:p>
        </w:tc>
      </w:tr>
      <w:tr w14:paraId="2B7D6F80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65D323A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分值</w:t>
            </w:r>
          </w:p>
        </w:tc>
        <w:tc>
          <w:tcPr>
            <w:tcW w:w="1315" w:type="dxa"/>
            <w:noWrap w:val="0"/>
            <w:vAlign w:val="center"/>
          </w:tcPr>
          <w:p w14:paraId="1D8F0EA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男生（秒）</w:t>
            </w:r>
          </w:p>
        </w:tc>
        <w:tc>
          <w:tcPr>
            <w:tcW w:w="1315" w:type="dxa"/>
            <w:noWrap w:val="0"/>
            <w:vAlign w:val="center"/>
          </w:tcPr>
          <w:p w14:paraId="4C0C933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女生（秒）</w:t>
            </w:r>
          </w:p>
        </w:tc>
        <w:tc>
          <w:tcPr>
            <w:tcW w:w="1302" w:type="dxa"/>
            <w:noWrap w:val="0"/>
            <w:vAlign w:val="center"/>
          </w:tcPr>
          <w:p w14:paraId="63E2206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男生（个）</w:t>
            </w:r>
          </w:p>
        </w:tc>
        <w:tc>
          <w:tcPr>
            <w:tcW w:w="1302" w:type="dxa"/>
            <w:noWrap w:val="0"/>
            <w:vAlign w:val="center"/>
          </w:tcPr>
          <w:p w14:paraId="350FEDF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女生（个）</w:t>
            </w:r>
          </w:p>
        </w:tc>
        <w:tc>
          <w:tcPr>
            <w:tcW w:w="1315" w:type="dxa"/>
            <w:noWrap w:val="0"/>
            <w:vAlign w:val="center"/>
          </w:tcPr>
          <w:p w14:paraId="0192E18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男生（米）</w:t>
            </w:r>
          </w:p>
        </w:tc>
        <w:tc>
          <w:tcPr>
            <w:tcW w:w="1315" w:type="dxa"/>
            <w:noWrap w:val="0"/>
            <w:vAlign w:val="center"/>
          </w:tcPr>
          <w:p w14:paraId="437A0FB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女生（米）</w:t>
            </w:r>
          </w:p>
        </w:tc>
      </w:tr>
      <w:tr w14:paraId="1B8524CD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1D13961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20</w:t>
            </w:r>
          </w:p>
        </w:tc>
        <w:tc>
          <w:tcPr>
            <w:tcW w:w="1315" w:type="dxa"/>
            <w:noWrap w:val="0"/>
            <w:vAlign w:val="center"/>
          </w:tcPr>
          <w:p w14:paraId="2E508D4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30</w:t>
            </w:r>
          </w:p>
        </w:tc>
        <w:tc>
          <w:tcPr>
            <w:tcW w:w="1315" w:type="dxa"/>
            <w:noWrap w:val="0"/>
            <w:vAlign w:val="center"/>
          </w:tcPr>
          <w:p w14:paraId="166BB73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35</w:t>
            </w:r>
          </w:p>
        </w:tc>
        <w:tc>
          <w:tcPr>
            <w:tcW w:w="1302" w:type="dxa"/>
            <w:noWrap w:val="0"/>
            <w:vAlign w:val="center"/>
          </w:tcPr>
          <w:p w14:paraId="7C79353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579AAF8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590EFC2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5A84768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</w:tr>
      <w:tr w14:paraId="035E3F07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2163373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18</w:t>
            </w:r>
          </w:p>
        </w:tc>
        <w:tc>
          <w:tcPr>
            <w:tcW w:w="1315" w:type="dxa"/>
            <w:noWrap w:val="0"/>
            <w:vAlign w:val="center"/>
          </w:tcPr>
          <w:p w14:paraId="4416277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31</w:t>
            </w:r>
          </w:p>
        </w:tc>
        <w:tc>
          <w:tcPr>
            <w:tcW w:w="1315" w:type="dxa"/>
            <w:noWrap w:val="0"/>
            <w:vAlign w:val="center"/>
          </w:tcPr>
          <w:p w14:paraId="1B05342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36.5</w:t>
            </w:r>
          </w:p>
        </w:tc>
        <w:tc>
          <w:tcPr>
            <w:tcW w:w="1302" w:type="dxa"/>
            <w:noWrap w:val="0"/>
            <w:vAlign w:val="center"/>
          </w:tcPr>
          <w:p w14:paraId="5A06010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0A544F8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13F2CE6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4C1E8B8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</w:tr>
      <w:tr w14:paraId="0F1BAF26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06FF6A8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16</w:t>
            </w:r>
          </w:p>
        </w:tc>
        <w:tc>
          <w:tcPr>
            <w:tcW w:w="1315" w:type="dxa"/>
            <w:noWrap w:val="0"/>
            <w:vAlign w:val="center"/>
          </w:tcPr>
          <w:p w14:paraId="19433C9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32</w:t>
            </w:r>
          </w:p>
        </w:tc>
        <w:tc>
          <w:tcPr>
            <w:tcW w:w="1315" w:type="dxa"/>
            <w:noWrap w:val="0"/>
            <w:vAlign w:val="center"/>
          </w:tcPr>
          <w:p w14:paraId="060E96D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38</w:t>
            </w:r>
          </w:p>
        </w:tc>
        <w:tc>
          <w:tcPr>
            <w:tcW w:w="1302" w:type="dxa"/>
            <w:noWrap w:val="0"/>
            <w:vAlign w:val="center"/>
          </w:tcPr>
          <w:p w14:paraId="17A971D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68A9E28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7497EF4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27E9559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</w:tr>
      <w:tr w14:paraId="5ED6FC9B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3CDD687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14</w:t>
            </w:r>
          </w:p>
        </w:tc>
        <w:tc>
          <w:tcPr>
            <w:tcW w:w="1315" w:type="dxa"/>
            <w:noWrap w:val="0"/>
            <w:vAlign w:val="center"/>
          </w:tcPr>
          <w:p w14:paraId="6DDC56B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32.6</w:t>
            </w:r>
          </w:p>
        </w:tc>
        <w:tc>
          <w:tcPr>
            <w:tcW w:w="1315" w:type="dxa"/>
            <w:noWrap w:val="0"/>
            <w:vAlign w:val="center"/>
          </w:tcPr>
          <w:p w14:paraId="639C7F9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39</w:t>
            </w:r>
          </w:p>
        </w:tc>
        <w:tc>
          <w:tcPr>
            <w:tcW w:w="1302" w:type="dxa"/>
            <w:noWrap w:val="0"/>
            <w:vAlign w:val="center"/>
          </w:tcPr>
          <w:p w14:paraId="6FBB757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1D2545C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711A5B7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5869410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</w:tr>
      <w:tr w14:paraId="66FBCFB9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0B6A3F1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12</w:t>
            </w:r>
          </w:p>
        </w:tc>
        <w:tc>
          <w:tcPr>
            <w:tcW w:w="1315" w:type="dxa"/>
            <w:noWrap w:val="0"/>
            <w:vAlign w:val="center"/>
          </w:tcPr>
          <w:p w14:paraId="058B907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33.4</w:t>
            </w:r>
          </w:p>
        </w:tc>
        <w:tc>
          <w:tcPr>
            <w:tcW w:w="1315" w:type="dxa"/>
            <w:noWrap w:val="0"/>
            <w:vAlign w:val="center"/>
          </w:tcPr>
          <w:p w14:paraId="79E25FB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40</w:t>
            </w:r>
          </w:p>
        </w:tc>
        <w:tc>
          <w:tcPr>
            <w:tcW w:w="1302" w:type="dxa"/>
            <w:noWrap w:val="0"/>
            <w:vAlign w:val="center"/>
          </w:tcPr>
          <w:p w14:paraId="01D83B4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339926A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4028345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5C7E152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</w:p>
        </w:tc>
      </w:tr>
      <w:tr w14:paraId="524E8D27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0BFB4A4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10</w:t>
            </w:r>
          </w:p>
        </w:tc>
        <w:tc>
          <w:tcPr>
            <w:tcW w:w="1315" w:type="dxa"/>
            <w:noWrap w:val="0"/>
            <w:vAlign w:val="center"/>
          </w:tcPr>
          <w:p w14:paraId="33452BC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34</w:t>
            </w:r>
          </w:p>
        </w:tc>
        <w:tc>
          <w:tcPr>
            <w:tcW w:w="1315" w:type="dxa"/>
            <w:noWrap w:val="0"/>
            <w:vAlign w:val="center"/>
          </w:tcPr>
          <w:p w14:paraId="3249EF1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41</w:t>
            </w:r>
          </w:p>
        </w:tc>
        <w:tc>
          <w:tcPr>
            <w:tcW w:w="1302" w:type="dxa"/>
            <w:noWrap w:val="0"/>
            <w:vAlign w:val="center"/>
          </w:tcPr>
          <w:p w14:paraId="27F19CC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8</w:t>
            </w:r>
          </w:p>
        </w:tc>
        <w:tc>
          <w:tcPr>
            <w:tcW w:w="1302" w:type="dxa"/>
            <w:noWrap w:val="0"/>
            <w:vAlign w:val="center"/>
          </w:tcPr>
          <w:p w14:paraId="023DC70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6</w:t>
            </w:r>
          </w:p>
        </w:tc>
        <w:tc>
          <w:tcPr>
            <w:tcW w:w="1315" w:type="dxa"/>
            <w:noWrap w:val="0"/>
            <w:vAlign w:val="center"/>
          </w:tcPr>
          <w:p w14:paraId="4C8547D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3.15</w:t>
            </w:r>
          </w:p>
        </w:tc>
        <w:tc>
          <w:tcPr>
            <w:tcW w:w="1315" w:type="dxa"/>
            <w:noWrap w:val="0"/>
            <w:vAlign w:val="center"/>
          </w:tcPr>
          <w:p w14:paraId="425D86A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2.80</w:t>
            </w:r>
          </w:p>
        </w:tc>
      </w:tr>
      <w:tr w14:paraId="573EBE63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7885DE0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8</w:t>
            </w:r>
          </w:p>
        </w:tc>
        <w:tc>
          <w:tcPr>
            <w:tcW w:w="1315" w:type="dxa"/>
            <w:noWrap w:val="0"/>
            <w:vAlign w:val="center"/>
          </w:tcPr>
          <w:p w14:paraId="4DD5E83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36</w:t>
            </w:r>
          </w:p>
        </w:tc>
        <w:tc>
          <w:tcPr>
            <w:tcW w:w="1315" w:type="dxa"/>
            <w:noWrap w:val="0"/>
            <w:vAlign w:val="center"/>
          </w:tcPr>
          <w:p w14:paraId="713DFC5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44</w:t>
            </w:r>
          </w:p>
        </w:tc>
        <w:tc>
          <w:tcPr>
            <w:tcW w:w="1302" w:type="dxa"/>
            <w:noWrap w:val="0"/>
            <w:vAlign w:val="center"/>
          </w:tcPr>
          <w:p w14:paraId="329BC92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6</w:t>
            </w:r>
          </w:p>
        </w:tc>
        <w:tc>
          <w:tcPr>
            <w:tcW w:w="1302" w:type="dxa"/>
            <w:noWrap w:val="0"/>
            <w:vAlign w:val="center"/>
          </w:tcPr>
          <w:p w14:paraId="028B0F3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5</w:t>
            </w:r>
          </w:p>
        </w:tc>
        <w:tc>
          <w:tcPr>
            <w:tcW w:w="1315" w:type="dxa"/>
            <w:noWrap w:val="0"/>
            <w:vAlign w:val="center"/>
          </w:tcPr>
          <w:p w14:paraId="6121BEC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3.10</w:t>
            </w:r>
          </w:p>
        </w:tc>
        <w:tc>
          <w:tcPr>
            <w:tcW w:w="1315" w:type="dxa"/>
            <w:noWrap w:val="0"/>
            <w:vAlign w:val="center"/>
          </w:tcPr>
          <w:p w14:paraId="01E4222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2.70</w:t>
            </w:r>
          </w:p>
        </w:tc>
      </w:tr>
      <w:tr w14:paraId="01F1606D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518D24F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6</w:t>
            </w:r>
          </w:p>
        </w:tc>
        <w:tc>
          <w:tcPr>
            <w:tcW w:w="1315" w:type="dxa"/>
            <w:noWrap w:val="0"/>
            <w:vAlign w:val="center"/>
          </w:tcPr>
          <w:p w14:paraId="6747C2F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38</w:t>
            </w:r>
          </w:p>
        </w:tc>
        <w:tc>
          <w:tcPr>
            <w:tcW w:w="1315" w:type="dxa"/>
            <w:noWrap w:val="0"/>
            <w:vAlign w:val="center"/>
          </w:tcPr>
          <w:p w14:paraId="63AF817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47</w:t>
            </w:r>
          </w:p>
        </w:tc>
        <w:tc>
          <w:tcPr>
            <w:tcW w:w="1302" w:type="dxa"/>
            <w:noWrap w:val="0"/>
            <w:vAlign w:val="center"/>
          </w:tcPr>
          <w:p w14:paraId="3EBBD48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4</w:t>
            </w:r>
          </w:p>
        </w:tc>
        <w:tc>
          <w:tcPr>
            <w:tcW w:w="1302" w:type="dxa"/>
            <w:noWrap w:val="0"/>
            <w:vAlign w:val="center"/>
          </w:tcPr>
          <w:p w14:paraId="53B6170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4</w:t>
            </w:r>
          </w:p>
        </w:tc>
        <w:tc>
          <w:tcPr>
            <w:tcW w:w="1315" w:type="dxa"/>
            <w:noWrap w:val="0"/>
            <w:vAlign w:val="center"/>
          </w:tcPr>
          <w:p w14:paraId="592EDDE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3.05</w:t>
            </w:r>
          </w:p>
        </w:tc>
        <w:tc>
          <w:tcPr>
            <w:tcW w:w="1315" w:type="dxa"/>
            <w:noWrap w:val="0"/>
            <w:vAlign w:val="center"/>
          </w:tcPr>
          <w:p w14:paraId="1AC6CE7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2.60</w:t>
            </w:r>
          </w:p>
        </w:tc>
      </w:tr>
      <w:tr w14:paraId="2CCDD760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45A8A5C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5</w:t>
            </w:r>
          </w:p>
        </w:tc>
        <w:tc>
          <w:tcPr>
            <w:tcW w:w="1315" w:type="dxa"/>
            <w:noWrap w:val="0"/>
            <w:vAlign w:val="center"/>
          </w:tcPr>
          <w:p w14:paraId="56811A6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40</w:t>
            </w:r>
          </w:p>
        </w:tc>
        <w:tc>
          <w:tcPr>
            <w:tcW w:w="1315" w:type="dxa"/>
            <w:noWrap w:val="0"/>
            <w:vAlign w:val="center"/>
          </w:tcPr>
          <w:p w14:paraId="25D7586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50</w:t>
            </w:r>
          </w:p>
        </w:tc>
        <w:tc>
          <w:tcPr>
            <w:tcW w:w="1302" w:type="dxa"/>
            <w:noWrap w:val="0"/>
            <w:vAlign w:val="center"/>
          </w:tcPr>
          <w:p w14:paraId="444B840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</w:t>
            </w:r>
          </w:p>
        </w:tc>
        <w:tc>
          <w:tcPr>
            <w:tcW w:w="1302" w:type="dxa"/>
            <w:noWrap w:val="0"/>
            <w:vAlign w:val="center"/>
          </w:tcPr>
          <w:p w14:paraId="5630C2A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</w:t>
            </w:r>
          </w:p>
        </w:tc>
        <w:tc>
          <w:tcPr>
            <w:tcW w:w="1315" w:type="dxa"/>
            <w:noWrap w:val="0"/>
            <w:vAlign w:val="center"/>
          </w:tcPr>
          <w:p w14:paraId="32C982E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2.85</w:t>
            </w:r>
          </w:p>
        </w:tc>
        <w:tc>
          <w:tcPr>
            <w:tcW w:w="1315" w:type="dxa"/>
            <w:noWrap w:val="0"/>
            <w:vAlign w:val="center"/>
          </w:tcPr>
          <w:p w14:paraId="1CACF47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2.45</w:t>
            </w:r>
          </w:p>
        </w:tc>
      </w:tr>
      <w:tr w14:paraId="33448C69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40FEA7C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4</w:t>
            </w:r>
          </w:p>
        </w:tc>
        <w:tc>
          <w:tcPr>
            <w:tcW w:w="1315" w:type="dxa"/>
            <w:noWrap w:val="0"/>
            <w:vAlign w:val="center"/>
          </w:tcPr>
          <w:p w14:paraId="4BDFDDF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50</w:t>
            </w:r>
          </w:p>
        </w:tc>
        <w:tc>
          <w:tcPr>
            <w:tcW w:w="1315" w:type="dxa"/>
            <w:noWrap w:val="0"/>
            <w:vAlign w:val="center"/>
          </w:tcPr>
          <w:p w14:paraId="2CADFA8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60</w:t>
            </w:r>
          </w:p>
        </w:tc>
        <w:tc>
          <w:tcPr>
            <w:tcW w:w="1302" w:type="dxa"/>
            <w:noWrap w:val="0"/>
            <w:vAlign w:val="center"/>
          </w:tcPr>
          <w:p w14:paraId="6D8C4C0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</w:t>
            </w:r>
          </w:p>
        </w:tc>
        <w:tc>
          <w:tcPr>
            <w:tcW w:w="1302" w:type="dxa"/>
            <w:noWrap w:val="0"/>
            <w:vAlign w:val="center"/>
          </w:tcPr>
          <w:p w14:paraId="4D928EC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</w:t>
            </w:r>
          </w:p>
        </w:tc>
        <w:tc>
          <w:tcPr>
            <w:tcW w:w="1315" w:type="dxa"/>
            <w:noWrap w:val="0"/>
            <w:vAlign w:val="center"/>
          </w:tcPr>
          <w:p w14:paraId="65CCC4A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2.80</w:t>
            </w:r>
          </w:p>
        </w:tc>
        <w:tc>
          <w:tcPr>
            <w:tcW w:w="1315" w:type="dxa"/>
            <w:noWrap w:val="0"/>
            <w:vAlign w:val="center"/>
          </w:tcPr>
          <w:p w14:paraId="16FD64A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2.40</w:t>
            </w:r>
          </w:p>
        </w:tc>
      </w:tr>
      <w:tr w14:paraId="00A5FF8C"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023456A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3</w:t>
            </w:r>
          </w:p>
        </w:tc>
        <w:tc>
          <w:tcPr>
            <w:tcW w:w="1315" w:type="dxa"/>
            <w:noWrap w:val="0"/>
            <w:vAlign w:val="center"/>
          </w:tcPr>
          <w:p w14:paraId="395EA88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60</w:t>
            </w:r>
          </w:p>
        </w:tc>
        <w:tc>
          <w:tcPr>
            <w:tcW w:w="1315" w:type="dxa"/>
            <w:noWrap w:val="0"/>
            <w:vAlign w:val="center"/>
          </w:tcPr>
          <w:p w14:paraId="2CA3B05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70</w:t>
            </w:r>
          </w:p>
        </w:tc>
        <w:tc>
          <w:tcPr>
            <w:tcW w:w="1302" w:type="dxa"/>
            <w:noWrap w:val="0"/>
            <w:vAlign w:val="center"/>
          </w:tcPr>
          <w:p w14:paraId="15429D8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1302" w:type="dxa"/>
            <w:noWrap w:val="0"/>
            <w:vAlign w:val="center"/>
          </w:tcPr>
          <w:p w14:paraId="4DFC324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1315" w:type="dxa"/>
            <w:noWrap w:val="0"/>
            <w:vAlign w:val="center"/>
          </w:tcPr>
          <w:p w14:paraId="4794461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2.75</w:t>
            </w:r>
          </w:p>
        </w:tc>
        <w:tc>
          <w:tcPr>
            <w:tcW w:w="1315" w:type="dxa"/>
            <w:noWrap w:val="0"/>
            <w:vAlign w:val="center"/>
          </w:tcPr>
          <w:p w14:paraId="1482602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1"/>
                <w:szCs w:val="21"/>
              </w:rPr>
              <w:t>2.35</w:t>
            </w:r>
          </w:p>
        </w:tc>
      </w:tr>
    </w:tbl>
    <w:p w14:paraId="3EC1CA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仿宋_GB2312">
    <w:altName w:val="仿宋-简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楷体">
    <w:altName w:val="汉仪楷体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697524"/>
    <w:multiLevelType w:val="singleLevel"/>
    <w:tmpl w:val="5F69752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B1522"/>
    <w:rsid w:val="EFEB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Title"/>
    <w:basedOn w:val="1"/>
    <w:next w:val="1"/>
    <w:qFormat/>
    <w:uiPriority w:val="10"/>
    <w:pPr>
      <w:pBdr>
        <w:top w:val="single" w:color="A7BFDE" w:sz="8" w:space="10"/>
        <w:bottom w:val="single" w:color="9BBB59" w:sz="24" w:space="15"/>
      </w:pBdr>
      <w:jc w:val="center"/>
    </w:pPr>
    <w:rPr>
      <w:rFonts w:ascii="Cambria" w:hAnsi="Cambria"/>
      <w:i/>
      <w:iCs/>
      <w:color w:val="243F60"/>
      <w:kern w:val="0"/>
      <w:sz w:val="60"/>
      <w:szCs w:val="60"/>
    </w:rPr>
  </w:style>
  <w:style w:type="paragraph" w:styleId="4">
    <w:name w:val="Plain Text"/>
    <w:basedOn w:val="1"/>
    <w:qFormat/>
    <w:uiPriority w:val="0"/>
    <w:rPr>
      <w:rFonts w:hAnsi="Courier New"/>
      <w:sz w:val="20"/>
      <w:szCs w:val="21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2026-06-09T22:13:00Z</dcterms:created>
  <dc:creator>福特爾</dc:creator>
  <cp:lastModifiedBy>福特爾</cp:lastModifiedBy>
  <dcterms:modified xsi:type="dcterms:W3CDTF">2026-06-09T22:14:28Z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E0C025071CA31906A41F286A9AA6A96E_41</vt:lpwstr>
  </property>
</Properties>
</file>