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60" w:lineRule="exact"/>
        <w:ind w:firstLine="0" w:firstLineChars="0"/>
        <w:jc w:val="both"/>
        <w:textAlignment w:val="auto"/>
        <w:outlineLvl w:val="9"/>
        <w:rPr>
          <w:rStyle w:val="19"/>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bidi="ar"/>
        </w:rPr>
      </w:pPr>
      <w:bookmarkStart w:id="0" w:name="_GoBack"/>
      <w:r>
        <w:rPr>
          <w:rStyle w:val="19"/>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bidi="ar"/>
        </w:rPr>
        <w:t>附件1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19"/>
          <w:rFonts w:hint="eastAsia" w:ascii="方正小标宋简体" w:hAnsi="方正小标宋简体" w:eastAsia="方正小标宋简体" w:cs="方正小标宋简体"/>
          <w:b w:val="0"/>
          <w:bCs w:val="0"/>
          <w:i w:val="0"/>
          <w:iCs w:val="0"/>
          <w:caps w:val="0"/>
          <w:color w:val="auto"/>
          <w:spacing w:val="0"/>
          <w:kern w:val="0"/>
          <w:sz w:val="44"/>
          <w:szCs w:val="44"/>
          <w:highlight w:val="none"/>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19"/>
          <w:rFonts w:hint="default" w:ascii="方正小标宋简体" w:hAnsi="方正小标宋简体" w:eastAsia="方正小标宋简体" w:cs="方正小标宋简体"/>
          <w:b w:val="0"/>
          <w:bCs w:val="0"/>
          <w:i w:val="0"/>
          <w:iCs w:val="0"/>
          <w:caps w:val="0"/>
          <w:color w:val="auto"/>
          <w:spacing w:val="0"/>
          <w:kern w:val="0"/>
          <w:sz w:val="44"/>
          <w:szCs w:val="44"/>
          <w:highlight w:val="none"/>
          <w:shd w:val="clear" w:color="auto" w:fill="FFFFFF"/>
          <w:lang w:val="en" w:eastAsia="zh-CN" w:bidi="ar"/>
        </w:rPr>
      </w:pPr>
      <w:r>
        <w:rPr>
          <w:rStyle w:val="19"/>
          <w:rFonts w:hint="eastAsia" w:ascii="方正小标宋简体" w:hAnsi="方正小标宋简体" w:eastAsia="方正小标宋简体" w:cs="方正小标宋简体"/>
          <w:b w:val="0"/>
          <w:bCs w:val="0"/>
          <w:i w:val="0"/>
          <w:iCs w:val="0"/>
          <w:caps w:val="0"/>
          <w:color w:val="auto"/>
          <w:spacing w:val="0"/>
          <w:kern w:val="0"/>
          <w:sz w:val="44"/>
          <w:szCs w:val="44"/>
          <w:highlight w:val="none"/>
          <w:shd w:val="clear" w:color="auto" w:fill="FFFFFF"/>
          <w:lang w:val="en-US" w:eastAsia="zh-CN" w:bidi="ar"/>
        </w:rPr>
        <w:t>深圳市国四排放标准轻型柴油货车提前淘汰</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Style w:val="19"/>
          <w:rFonts w:hint="eastAsia" w:ascii="方正小标宋简体" w:hAnsi="方正小标宋简体" w:eastAsia="方正小标宋简体" w:cs="方正小标宋简体"/>
          <w:b w:val="0"/>
          <w:bCs w:val="0"/>
          <w:i w:val="0"/>
          <w:iCs w:val="0"/>
          <w:caps w:val="0"/>
          <w:color w:val="auto"/>
          <w:spacing w:val="0"/>
          <w:kern w:val="0"/>
          <w:sz w:val="44"/>
          <w:szCs w:val="44"/>
          <w:highlight w:val="none"/>
          <w:shd w:val="clear" w:color="auto" w:fill="FFFFFF"/>
          <w:lang w:val="en-US" w:eastAsia="zh-CN" w:bidi="ar"/>
        </w:rPr>
      </w:pPr>
      <w:r>
        <w:rPr>
          <w:rStyle w:val="19"/>
          <w:rFonts w:hint="eastAsia" w:ascii="方正小标宋简体" w:hAnsi="方正小标宋简体" w:eastAsia="方正小标宋简体" w:cs="方正小标宋简体"/>
          <w:b w:val="0"/>
          <w:bCs w:val="0"/>
          <w:i w:val="0"/>
          <w:iCs w:val="0"/>
          <w:caps w:val="0"/>
          <w:color w:val="auto"/>
          <w:spacing w:val="0"/>
          <w:kern w:val="0"/>
          <w:sz w:val="44"/>
          <w:szCs w:val="44"/>
          <w:highlight w:val="none"/>
          <w:shd w:val="clear" w:color="auto" w:fill="FFFFFF"/>
          <w:lang w:val="en-US" w:eastAsia="zh-CN" w:bidi="ar"/>
        </w:rPr>
        <w:t>更新奖励补贴办法</w:t>
      </w:r>
    </w:p>
    <w:p>
      <w:pPr>
        <w:spacing w:line="560" w:lineRule="exact"/>
        <w:ind w:firstLine="0" w:firstLineChars="0"/>
        <w:jc w:val="center"/>
        <w:rPr>
          <w:rFonts w:ascii="楷体_GB2312" w:hAnsi="方正小标宋简体" w:eastAsia="楷体_GB2312" w:cs="方正小标宋简体"/>
          <w:bCs/>
          <w:color w:val="auto"/>
          <w:sz w:val="36"/>
          <w:szCs w:val="36"/>
          <w:highlight w:val="none"/>
        </w:rPr>
      </w:pPr>
      <w:r>
        <w:rPr>
          <w:rFonts w:hint="eastAsia" w:ascii="楷体_GB2312" w:hAnsi="方正小标宋简体" w:eastAsia="楷体_GB2312" w:cs="方正小标宋简体"/>
          <w:bCs/>
          <w:color w:val="auto"/>
          <w:sz w:val="36"/>
          <w:szCs w:val="36"/>
          <w:highlight w:val="none"/>
        </w:rPr>
        <w:t>（征求意见稿）</w:t>
      </w:r>
    </w:p>
    <w:p>
      <w:pPr>
        <w:keepNext w:val="0"/>
        <w:keepLines w:val="0"/>
        <w:pageBreakBefore w:val="0"/>
        <w:widowControl w:val="0"/>
        <w:numPr>
          <w:ilvl w:val="0"/>
          <w:numId w:val="0"/>
        </w:numPr>
        <w:tabs>
          <w:tab w:val="left" w:pos="420"/>
        </w:tabs>
        <w:kinsoku/>
        <w:wordWrap/>
        <w:overflowPunct/>
        <w:topLinePunct w:val="0"/>
        <w:autoSpaceDE/>
        <w:autoSpaceDN/>
        <w:bidi w:val="0"/>
        <w:spacing w:line="560" w:lineRule="exact"/>
        <w:ind w:firstLine="0" w:firstLineChars="0"/>
        <w:jc w:val="center"/>
        <w:textAlignment w:val="auto"/>
        <w:outlineLvl w:val="9"/>
        <w:rPr>
          <w:rFonts w:hint="eastAsia" w:ascii="黑体" w:hAnsi="黑体" w:eastAsia="黑体" w:cs="黑体"/>
          <w:i w:val="0"/>
          <w:iCs w:val="0"/>
          <w:caps w:val="0"/>
          <w:color w:val="auto"/>
          <w:spacing w:val="0"/>
          <w:kern w:val="2"/>
          <w:sz w:val="32"/>
          <w:szCs w:val="32"/>
          <w:highlight w:val="none"/>
          <w:shd w:val="clear"/>
          <w:lang w:val="en-US" w:eastAsia="zh-CN" w:bidi="ar"/>
        </w:rPr>
      </w:pPr>
    </w:p>
    <w:p>
      <w:pPr>
        <w:keepNext w:val="0"/>
        <w:keepLines w:val="0"/>
        <w:pageBreakBefore w:val="0"/>
        <w:widowControl w:val="0"/>
        <w:numPr>
          <w:ilvl w:val="0"/>
          <w:numId w:val="0"/>
        </w:numPr>
        <w:tabs>
          <w:tab w:val="left" w:pos="420"/>
        </w:tabs>
        <w:kinsoku/>
        <w:wordWrap/>
        <w:overflowPunct/>
        <w:topLinePunct w:val="0"/>
        <w:autoSpaceDE/>
        <w:autoSpaceDN/>
        <w:bidi w:val="0"/>
        <w:spacing w:line="560" w:lineRule="exact"/>
        <w:ind w:firstLine="0" w:firstLineChars="0"/>
        <w:jc w:val="center"/>
        <w:textAlignment w:val="auto"/>
        <w:outlineLvl w:val="0"/>
        <w:rPr>
          <w:rStyle w:val="19"/>
          <w:rFonts w:hint="eastAsia" w:ascii="黑体" w:hAnsi="黑体" w:eastAsia="黑体" w:cs="黑体"/>
          <w:i w:val="0"/>
          <w:iCs w:val="0"/>
          <w:caps w:val="0"/>
          <w:color w:val="auto"/>
          <w:spacing w:val="0"/>
          <w:kern w:val="2"/>
          <w:sz w:val="32"/>
          <w:szCs w:val="32"/>
          <w:highlight w:val="none"/>
          <w:shd w:val="clear" w:color="auto" w:fill="auto"/>
          <w:lang w:val="en-US" w:eastAsia="zh-CN" w:bidi="ar"/>
        </w:rPr>
      </w:pPr>
      <w:r>
        <w:rPr>
          <w:rStyle w:val="19"/>
          <w:rFonts w:hint="eastAsia" w:ascii="黑体" w:hAnsi="黑体" w:eastAsia="黑体" w:cs="黑体"/>
          <w:i w:val="0"/>
          <w:iCs w:val="0"/>
          <w:caps w:val="0"/>
          <w:color w:val="auto"/>
          <w:spacing w:val="0"/>
          <w:kern w:val="2"/>
          <w:sz w:val="32"/>
          <w:szCs w:val="32"/>
          <w:highlight w:val="none"/>
          <w:shd w:val="clear" w:color="auto" w:fill="auto"/>
          <w:lang w:val="en-US" w:eastAsia="zh-CN" w:bidi="ar"/>
        </w:rPr>
        <w:t>第一章  总则</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bidi="ar"/>
        </w:rPr>
        <w:t>第一条</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 xml:space="preserve"> </w:t>
      </w:r>
      <w:r>
        <w:rPr>
          <w:rStyle w:val="19"/>
          <w:rFonts w:hint="default"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t>为</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t>了</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防治大气污染，</w:t>
      </w:r>
      <w:r>
        <w:rPr>
          <w:rStyle w:val="19"/>
          <w:rFonts w:hint="default"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t>保障</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t>公众</w:t>
      </w:r>
      <w:r>
        <w:rPr>
          <w:rStyle w:val="19"/>
          <w:rFonts w:hint="default"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t>健康</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t>，</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加快</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t>淘汰</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国家第四阶段机动车污染物排放标准（以下简称国四排放标准）的</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t>轻型</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柴油货车，</w:t>
      </w:r>
      <w:r>
        <w:rPr>
          <w:rStyle w:val="19"/>
          <w:rFonts w:hint="default"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t>根据</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《中华人民共和国生态环境法典》</w:t>
      </w:r>
      <w:r>
        <w:rPr>
          <w:rFonts w:hint="eastAsia" w:ascii="仿宋_GB2312" w:hAnsi="仿宋_GB2312" w:eastAsia="仿宋_GB2312" w:cs="仿宋_GB2312"/>
          <w:b w:val="0"/>
          <w:bCs w:val="0"/>
          <w:color w:val="auto"/>
          <w:sz w:val="32"/>
          <w:szCs w:val="32"/>
          <w:highlight w:val="none"/>
          <w:lang w:val="en-US" w:eastAsia="zh-CN"/>
        </w:rPr>
        <w:t>等</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有关规定，制定本办法。</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bidi="ar"/>
        </w:rPr>
        <w:t>第二条</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 xml:space="preserve"> 本办法适用于在深圳市行政区域内注册登记，属于国四排放标准的轻型柴油货车提前淘汰更新补贴管理工作。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本办法所称的淘汰是指国四排放标准的轻型柴油货车因报废办理注销登记；淘汰更新是指国四排放标准的轻型柴油货车因报废办理注销登记并新购轻型纯电动货车。</w:t>
      </w:r>
    </w:p>
    <w:p>
      <w:pPr>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Style w:val="19"/>
          <w:rFonts w:hint="default"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bidi="ar"/>
        </w:rPr>
        <w:t xml:space="preserve">第三条 </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市生态环境部门负责组织实施国四排放标准轻型柴油货车提前淘汰更新补贴工作。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市财政部门负责补贴资金保障工作。</w:t>
      </w:r>
    </w:p>
    <w:p>
      <w:pPr>
        <w:pStyle w:val="24"/>
        <w:rPr>
          <w:rFonts w:hint="eastAsia"/>
          <w:color w:val="auto"/>
          <w:highlight w:val="none"/>
          <w:lang w:val="en-US" w:eastAsia="zh-CN"/>
        </w:rPr>
      </w:pPr>
    </w:p>
    <w:p>
      <w:pPr>
        <w:keepNext w:val="0"/>
        <w:keepLines w:val="0"/>
        <w:pageBreakBefore w:val="0"/>
        <w:widowControl w:val="0"/>
        <w:numPr>
          <w:ilvl w:val="0"/>
          <w:numId w:val="0"/>
        </w:numPr>
        <w:tabs>
          <w:tab w:val="left" w:pos="420"/>
        </w:tabs>
        <w:kinsoku/>
        <w:wordWrap/>
        <w:overflowPunct/>
        <w:topLinePunct w:val="0"/>
        <w:autoSpaceDE/>
        <w:autoSpaceDN/>
        <w:bidi w:val="0"/>
        <w:spacing w:line="560" w:lineRule="exact"/>
        <w:jc w:val="center"/>
        <w:textAlignment w:val="auto"/>
        <w:outlineLvl w:val="0"/>
        <w:rPr>
          <w:rStyle w:val="19"/>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bidi="ar"/>
        </w:rPr>
      </w:pPr>
      <w:r>
        <w:rPr>
          <w:rStyle w:val="19"/>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bidi="ar"/>
        </w:rPr>
        <w:t>第二章  补贴范围和标准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bidi="ar"/>
        </w:rPr>
        <w:t>第四条</w:t>
      </w:r>
      <w:r>
        <w:rPr>
          <w:rStyle w:val="19"/>
          <w:rFonts w:hint="eastAsia" w:ascii="黑体-GB2312" w:hAnsi="黑体-GB2312" w:eastAsia="黑体-GB2312" w:cs="黑体-GB2312"/>
          <w:b w:val="0"/>
          <w:bCs w:val="0"/>
          <w:i w:val="0"/>
          <w:iCs w:val="0"/>
          <w:caps w:val="0"/>
          <w:color w:val="auto"/>
          <w:spacing w:val="0"/>
          <w:kern w:val="0"/>
          <w:sz w:val="32"/>
          <w:szCs w:val="32"/>
          <w:highlight w:val="none"/>
          <w:shd w:val="clear" w:color="auto" w:fill="FFFFFF"/>
          <w:lang w:val="en-US" w:eastAsia="zh-CN" w:bidi="ar"/>
        </w:rPr>
        <w:t xml:space="preserve"> </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申请提前淘汰补贴的机动车应当同时符合以下条件：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9"/>
          <w:rFonts w:hint="default"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一）在深圳市行政区域内注册登记的国四排放标准轻型柴油货车，2025年7月1日前登记在申领人名下，且2025年7月1日至该车办理注销登记期间持续登记在申领人名下（以《机动车登记证书》载明的转让登记日期为准）；</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Fonts w:hint="eastAsia" w:ascii="仿宋_GB2312" w:hAnsi="inherit" w:eastAsia="仿宋_GB2312" w:cs="宋体"/>
          <w:color w:val="auto"/>
          <w:kern w:val="0"/>
          <w:sz w:val="32"/>
          <w:szCs w:val="32"/>
          <w:highlight w:val="none"/>
          <w:u w:val="none" w:color="auto"/>
          <w:lang w:val="en-US" w:eastAsia="zh-CN"/>
        </w:rPr>
        <w:t>在2026年7月1日至</w:t>
      </w:r>
      <w:r>
        <w:rPr>
          <w:rFonts w:hint="default" w:ascii="仿宋_GB2312" w:hAnsi="inherit" w:eastAsia="仿宋_GB2312" w:cs="宋体"/>
          <w:color w:val="auto"/>
          <w:kern w:val="0"/>
          <w:sz w:val="32"/>
          <w:szCs w:val="32"/>
          <w:highlight w:val="none"/>
          <w:u w:val="none" w:color="auto"/>
          <w:lang w:val="en" w:eastAsia="zh-CN"/>
        </w:rPr>
        <w:t>20</w:t>
      </w:r>
      <w:r>
        <w:rPr>
          <w:rFonts w:hint="eastAsia" w:ascii="仿宋_GB2312" w:hAnsi="inherit" w:eastAsia="仿宋_GB2312" w:cs="宋体"/>
          <w:color w:val="auto"/>
          <w:kern w:val="0"/>
          <w:sz w:val="32"/>
          <w:szCs w:val="32"/>
          <w:highlight w:val="none"/>
          <w:u w:val="none" w:color="auto"/>
          <w:lang w:val="en-US" w:eastAsia="zh-CN"/>
        </w:rPr>
        <w:t>27年</w:t>
      </w:r>
      <w:r>
        <w:rPr>
          <w:rFonts w:hint="default" w:ascii="仿宋_GB2312" w:hAnsi="inherit" w:eastAsia="仿宋_GB2312" w:cs="宋体"/>
          <w:color w:val="auto"/>
          <w:kern w:val="0"/>
          <w:sz w:val="32"/>
          <w:szCs w:val="32"/>
          <w:highlight w:val="none"/>
          <w:u w:val="none" w:color="auto"/>
          <w:lang w:val="en" w:eastAsia="zh-CN"/>
        </w:rPr>
        <w:t>12</w:t>
      </w:r>
      <w:r>
        <w:rPr>
          <w:rFonts w:hint="eastAsia" w:ascii="仿宋_GB2312" w:hAnsi="inherit" w:eastAsia="仿宋_GB2312" w:cs="宋体"/>
          <w:color w:val="auto"/>
          <w:kern w:val="0"/>
          <w:sz w:val="32"/>
          <w:szCs w:val="32"/>
          <w:highlight w:val="none"/>
          <w:u w:val="none" w:color="auto"/>
          <w:lang w:val="en-US" w:eastAsia="zh-CN"/>
        </w:rPr>
        <w:t>月</w:t>
      </w:r>
      <w:r>
        <w:rPr>
          <w:rFonts w:hint="default" w:ascii="仿宋_GB2312" w:hAnsi="inherit" w:eastAsia="仿宋_GB2312" w:cs="宋体"/>
          <w:color w:val="auto"/>
          <w:kern w:val="0"/>
          <w:sz w:val="32"/>
          <w:szCs w:val="32"/>
          <w:highlight w:val="none"/>
          <w:u w:val="none" w:color="auto"/>
          <w:lang w:val="en" w:eastAsia="zh-CN"/>
        </w:rPr>
        <w:t>31</w:t>
      </w:r>
      <w:r>
        <w:rPr>
          <w:rFonts w:hint="eastAsia" w:ascii="仿宋_GB2312" w:hAnsi="inherit" w:eastAsia="仿宋_GB2312" w:cs="宋体"/>
          <w:color w:val="auto"/>
          <w:kern w:val="0"/>
          <w:sz w:val="32"/>
          <w:szCs w:val="32"/>
          <w:highlight w:val="none"/>
          <w:u w:val="none" w:color="auto"/>
          <w:lang w:val="en" w:eastAsia="zh-CN"/>
        </w:rPr>
        <w:t>日</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期间完成淘汰，淘汰日期以《机动车注销证明书》载明的注销日期为准；</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淘汰时距离强制报废年限一年及以上。</w:t>
      </w:r>
    </w:p>
    <w:p>
      <w:pPr>
        <w:pStyle w:val="36"/>
        <w:spacing w:line="560" w:lineRule="exact"/>
        <w:rPr>
          <w:rFonts w:hint="eastAsia"/>
          <w:color w:val="auto"/>
          <w:highlight w:val="none"/>
          <w:lang w:val="en-US" w:eastAsia="zh-CN"/>
        </w:rPr>
      </w:pPr>
      <w:r>
        <w:rPr>
          <w:rStyle w:val="19"/>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bidi="ar"/>
        </w:rPr>
        <w:t>第五条</w:t>
      </w:r>
      <w:r>
        <w:rPr>
          <w:rStyle w:val="19"/>
          <w:rFonts w:hint="eastAsia" w:ascii="黑体-GB2312" w:hAnsi="黑体-GB2312" w:eastAsia="黑体-GB2312" w:cs="黑体-GB2312"/>
          <w:b w:val="0"/>
          <w:bCs w:val="0"/>
          <w:i w:val="0"/>
          <w:iCs w:val="0"/>
          <w:caps w:val="0"/>
          <w:color w:val="auto"/>
          <w:spacing w:val="0"/>
          <w:kern w:val="0"/>
          <w:sz w:val="32"/>
          <w:szCs w:val="32"/>
          <w:highlight w:val="none"/>
          <w:shd w:val="clear" w:color="auto" w:fill="FFFFFF"/>
          <w:lang w:val="en-US" w:eastAsia="zh-CN" w:bidi="ar"/>
        </w:rPr>
        <w:t xml:space="preserve"> </w:t>
      </w:r>
      <w:r>
        <w:rPr>
          <w:rFonts w:hint="eastAsia"/>
          <w:color w:val="auto"/>
          <w:highlight w:val="none"/>
          <w:lang w:val="en-US" w:eastAsia="zh-CN"/>
        </w:rPr>
        <w:t>申请提前淘汰更新补贴的机动车，除满足上述</w:t>
      </w:r>
      <w:r>
        <w:rPr>
          <w:rFonts w:hint="eastAsia"/>
          <w:color w:val="auto"/>
          <w:highlight w:val="none"/>
          <w:lang w:val="en" w:eastAsia="zh-CN"/>
        </w:rPr>
        <w:t>淘汰</w:t>
      </w:r>
      <w:r>
        <w:rPr>
          <w:rFonts w:hint="eastAsia"/>
          <w:color w:val="auto"/>
          <w:highlight w:val="none"/>
          <w:lang w:val="en-US" w:eastAsia="zh-CN"/>
        </w:rPr>
        <w:t>补贴条件外，还应符合以下条件：</w:t>
      </w:r>
    </w:p>
    <w:p>
      <w:pPr>
        <w:pStyle w:val="36"/>
        <w:spacing w:line="560" w:lineRule="exact"/>
        <w:jc w:val="both"/>
        <w:rPr>
          <w:rStyle w:val="19"/>
          <w:rFonts w:hint="default" w:ascii="仿宋_GB2312" w:hAnsi="仿宋_GB2312" w:eastAsia="仿宋_GB2312" w:cs="仿宋_GB2312"/>
          <w:color w:val="auto"/>
          <w:kern w:val="0"/>
          <w:highlight w:val="none"/>
          <w:shd w:val="clear" w:color="auto" w:fill="FFFFFF"/>
          <w:lang w:val="en-US" w:eastAsia="zh-CN" w:bidi="ar"/>
        </w:rPr>
      </w:pPr>
      <w:r>
        <w:rPr>
          <w:rStyle w:val="19"/>
          <w:rFonts w:hint="eastAsia" w:ascii="仿宋_GB2312" w:hAnsi="仿宋_GB2312" w:eastAsia="仿宋_GB2312" w:cs="仿宋_GB2312"/>
          <w:color w:val="auto"/>
          <w:kern w:val="0"/>
          <w:highlight w:val="none"/>
          <w:shd w:val="clear" w:color="auto" w:fill="FFFFFF"/>
          <w:lang w:eastAsia="zh-CN" w:bidi="ar"/>
        </w:rPr>
        <w:t>（一）在</w:t>
      </w:r>
      <w:r>
        <w:rPr>
          <w:rStyle w:val="19"/>
          <w:rFonts w:ascii="仿宋_GB2312" w:hAnsi="仿宋_GB2312" w:eastAsia="仿宋_GB2312" w:cs="仿宋_GB2312"/>
          <w:color w:val="auto"/>
          <w:kern w:val="0"/>
          <w:highlight w:val="none"/>
          <w:shd w:val="clear" w:color="auto" w:fill="FFFFFF"/>
          <w:lang w:bidi="ar"/>
        </w:rPr>
        <w:t>2026年</w:t>
      </w:r>
      <w:r>
        <w:rPr>
          <w:rStyle w:val="19"/>
          <w:rFonts w:hint="eastAsia" w:ascii="仿宋_GB2312" w:hAnsi="仿宋_GB2312" w:eastAsia="仿宋_GB2312" w:cs="仿宋_GB2312"/>
          <w:color w:val="auto"/>
          <w:kern w:val="0"/>
          <w:highlight w:val="none"/>
          <w:shd w:val="clear" w:color="auto" w:fill="FFFFFF"/>
          <w:lang w:val="en-US" w:eastAsia="zh-CN" w:bidi="ar"/>
        </w:rPr>
        <w:t>7</w:t>
      </w:r>
      <w:r>
        <w:rPr>
          <w:rStyle w:val="19"/>
          <w:rFonts w:ascii="仿宋_GB2312" w:hAnsi="仿宋_GB2312" w:eastAsia="仿宋_GB2312" w:cs="仿宋_GB2312"/>
          <w:color w:val="auto"/>
          <w:kern w:val="0"/>
          <w:highlight w:val="none"/>
          <w:shd w:val="clear" w:color="auto" w:fill="FFFFFF"/>
          <w:lang w:bidi="ar"/>
        </w:rPr>
        <w:t>月</w:t>
      </w:r>
      <w:r>
        <w:rPr>
          <w:rStyle w:val="19"/>
          <w:rFonts w:hint="eastAsia" w:ascii="仿宋_GB2312" w:hAnsi="仿宋_GB2312" w:eastAsia="仿宋_GB2312" w:cs="仿宋_GB2312"/>
          <w:color w:val="auto"/>
          <w:kern w:val="0"/>
          <w:highlight w:val="none"/>
          <w:shd w:val="clear" w:color="auto" w:fill="FFFFFF"/>
          <w:lang w:val="en-US" w:eastAsia="zh-CN" w:bidi="ar"/>
        </w:rPr>
        <w:t>1</w:t>
      </w:r>
      <w:r>
        <w:rPr>
          <w:rStyle w:val="19"/>
          <w:rFonts w:ascii="仿宋_GB2312" w:hAnsi="仿宋_GB2312" w:eastAsia="仿宋_GB2312" w:cs="仿宋_GB2312"/>
          <w:color w:val="auto"/>
          <w:kern w:val="0"/>
          <w:highlight w:val="none"/>
          <w:shd w:val="clear" w:color="auto" w:fill="FFFFFF"/>
          <w:lang w:bidi="ar"/>
        </w:rPr>
        <w:t>日至</w:t>
      </w:r>
      <w:r>
        <w:rPr>
          <w:rStyle w:val="19"/>
          <w:rFonts w:hint="default" w:ascii="仿宋_GB2312" w:hAnsi="仿宋_GB2312" w:eastAsia="仿宋_GB2312" w:cs="仿宋_GB2312"/>
          <w:color w:val="auto"/>
          <w:kern w:val="0"/>
          <w:highlight w:val="none"/>
          <w:shd w:val="clear" w:color="auto" w:fill="FFFFFF"/>
          <w:lang w:val="en" w:eastAsia="zh-CN" w:bidi="ar"/>
        </w:rPr>
        <w:t>202</w:t>
      </w:r>
      <w:r>
        <w:rPr>
          <w:rStyle w:val="19"/>
          <w:rFonts w:hint="eastAsia" w:ascii="仿宋_GB2312" w:hAnsi="仿宋_GB2312" w:eastAsia="仿宋_GB2312" w:cs="仿宋_GB2312"/>
          <w:color w:val="auto"/>
          <w:kern w:val="0"/>
          <w:highlight w:val="none"/>
          <w:shd w:val="clear" w:color="auto" w:fill="FFFFFF"/>
          <w:lang w:val="en-US" w:eastAsia="zh-CN" w:bidi="ar"/>
        </w:rPr>
        <w:t>7</w:t>
      </w:r>
      <w:r>
        <w:rPr>
          <w:rStyle w:val="19"/>
          <w:rFonts w:ascii="仿宋_GB2312" w:hAnsi="仿宋_GB2312" w:eastAsia="仿宋_GB2312" w:cs="仿宋_GB2312"/>
          <w:color w:val="auto"/>
          <w:kern w:val="0"/>
          <w:highlight w:val="none"/>
          <w:shd w:val="clear" w:color="auto" w:fill="FFFFFF"/>
          <w:lang w:bidi="ar"/>
        </w:rPr>
        <w:t>年</w:t>
      </w:r>
      <w:r>
        <w:rPr>
          <w:rStyle w:val="19"/>
          <w:rFonts w:hint="default" w:ascii="仿宋_GB2312" w:hAnsi="仿宋_GB2312" w:eastAsia="仿宋_GB2312" w:cs="仿宋_GB2312"/>
          <w:color w:val="auto"/>
          <w:kern w:val="0"/>
          <w:highlight w:val="none"/>
          <w:shd w:val="clear" w:color="auto" w:fill="FFFFFF"/>
          <w:lang w:val="en" w:eastAsia="zh-CN" w:bidi="ar"/>
        </w:rPr>
        <w:t>12</w:t>
      </w:r>
      <w:r>
        <w:rPr>
          <w:rStyle w:val="19"/>
          <w:rFonts w:ascii="仿宋_GB2312" w:hAnsi="仿宋_GB2312" w:eastAsia="仿宋_GB2312" w:cs="仿宋_GB2312"/>
          <w:color w:val="auto"/>
          <w:kern w:val="0"/>
          <w:highlight w:val="none"/>
          <w:shd w:val="clear" w:color="auto" w:fill="FFFFFF"/>
          <w:lang w:bidi="ar"/>
        </w:rPr>
        <w:t>月</w:t>
      </w:r>
      <w:r>
        <w:rPr>
          <w:rStyle w:val="19"/>
          <w:rFonts w:hint="default" w:ascii="仿宋_GB2312" w:hAnsi="仿宋_GB2312" w:eastAsia="仿宋_GB2312" w:cs="仿宋_GB2312"/>
          <w:color w:val="auto"/>
          <w:kern w:val="0"/>
          <w:highlight w:val="none"/>
          <w:shd w:val="clear" w:color="auto" w:fill="FFFFFF"/>
          <w:lang w:val="en" w:eastAsia="zh-CN" w:bidi="ar"/>
        </w:rPr>
        <w:t>31</w:t>
      </w:r>
      <w:r>
        <w:rPr>
          <w:rStyle w:val="19"/>
          <w:rFonts w:ascii="仿宋_GB2312" w:hAnsi="仿宋_GB2312" w:eastAsia="仿宋_GB2312" w:cs="仿宋_GB2312"/>
          <w:color w:val="auto"/>
          <w:kern w:val="0"/>
          <w:highlight w:val="none"/>
          <w:shd w:val="clear" w:color="auto" w:fill="FFFFFF"/>
          <w:lang w:bidi="ar"/>
        </w:rPr>
        <w:t>日期间新购置</w:t>
      </w:r>
      <w:r>
        <w:rPr>
          <w:rStyle w:val="19"/>
          <w:rFonts w:hint="eastAsia" w:ascii="仿宋_GB2312" w:hAnsi="仿宋_GB2312" w:eastAsia="仿宋_GB2312" w:cs="仿宋_GB2312"/>
          <w:color w:val="auto"/>
          <w:kern w:val="0"/>
          <w:highlight w:val="none"/>
          <w:shd w:val="clear" w:color="auto" w:fill="FFFFFF"/>
          <w:lang w:eastAsia="zh-CN" w:bidi="ar"/>
        </w:rPr>
        <w:t>轻型</w:t>
      </w:r>
      <w:r>
        <w:rPr>
          <w:rStyle w:val="19"/>
          <w:rFonts w:ascii="仿宋_GB2312" w:hAnsi="仿宋_GB2312" w:eastAsia="仿宋_GB2312" w:cs="仿宋_GB2312"/>
          <w:color w:val="auto"/>
          <w:kern w:val="0"/>
          <w:highlight w:val="none"/>
          <w:shd w:val="clear" w:color="auto" w:fill="FFFFFF"/>
          <w:lang w:bidi="ar"/>
        </w:rPr>
        <w:t>纯电动货车，</w:t>
      </w:r>
      <w:r>
        <w:rPr>
          <w:rStyle w:val="19"/>
          <w:rFonts w:hint="eastAsia" w:ascii="仿宋_GB2312" w:hAnsi="仿宋_GB2312" w:eastAsia="仿宋_GB2312" w:cs="仿宋_GB2312"/>
          <w:color w:val="auto"/>
          <w:kern w:val="0"/>
          <w:highlight w:val="none"/>
          <w:shd w:val="clear" w:color="auto" w:fill="FFFFFF"/>
          <w:lang w:eastAsia="zh-CN" w:bidi="ar"/>
        </w:rPr>
        <w:t>购置时间以《机动车销售统一发票》的开票日期为准；</w:t>
      </w:r>
    </w:p>
    <w:p>
      <w:pPr>
        <w:pStyle w:val="36"/>
        <w:numPr>
          <w:ilvl w:val="0"/>
          <w:numId w:val="2"/>
        </w:numPr>
        <w:spacing w:line="560" w:lineRule="exact"/>
        <w:jc w:val="both"/>
        <w:rPr>
          <w:rStyle w:val="19"/>
          <w:rFonts w:hint="eastAsia" w:ascii="仿宋_GB2312" w:hAnsi="仿宋_GB2312" w:eastAsia="仿宋_GB2312" w:cs="仿宋_GB2312"/>
          <w:color w:val="auto"/>
          <w:kern w:val="0"/>
          <w:highlight w:val="none"/>
          <w:shd w:val="clear" w:color="auto" w:fill="FFFFFF"/>
          <w:lang w:eastAsia="zh-CN" w:bidi="ar"/>
        </w:rPr>
      </w:pPr>
      <w:r>
        <w:rPr>
          <w:rStyle w:val="19"/>
          <w:rFonts w:hint="eastAsia" w:ascii="仿宋_GB2312" w:hAnsi="仿宋_GB2312" w:eastAsia="仿宋_GB2312" w:cs="仿宋_GB2312"/>
          <w:color w:val="auto"/>
          <w:kern w:val="0"/>
          <w:highlight w:val="none"/>
          <w:shd w:val="clear" w:color="auto" w:fill="FFFFFF"/>
          <w:lang w:eastAsia="zh-CN" w:bidi="ar"/>
        </w:rPr>
        <w:t>新购置轻型纯电动货车的</w:t>
      </w:r>
      <w:r>
        <w:rPr>
          <w:rStyle w:val="19"/>
          <w:rFonts w:ascii="仿宋_GB2312" w:hAnsi="仿宋_GB2312" w:eastAsia="仿宋_GB2312" w:cs="仿宋_GB2312"/>
          <w:color w:val="auto"/>
          <w:kern w:val="0"/>
          <w:highlight w:val="none"/>
          <w:shd w:val="clear" w:color="auto" w:fill="FFFFFF"/>
          <w:lang w:bidi="ar"/>
        </w:rPr>
        <w:t>登记机关和购置地</w:t>
      </w:r>
      <w:r>
        <w:rPr>
          <w:rStyle w:val="19"/>
          <w:rFonts w:hint="eastAsia" w:ascii="仿宋_GB2312" w:hAnsi="仿宋_GB2312" w:eastAsia="仿宋_GB2312" w:cs="仿宋_GB2312"/>
          <w:color w:val="auto"/>
          <w:kern w:val="0"/>
          <w:highlight w:val="none"/>
          <w:shd w:val="clear" w:color="auto" w:fill="FFFFFF"/>
          <w:lang w:eastAsia="zh-CN" w:bidi="ar"/>
        </w:rPr>
        <w:t>均</w:t>
      </w:r>
      <w:r>
        <w:rPr>
          <w:rStyle w:val="19"/>
          <w:rFonts w:ascii="仿宋_GB2312" w:hAnsi="仿宋_GB2312" w:eastAsia="仿宋_GB2312" w:cs="仿宋_GB2312"/>
          <w:color w:val="auto"/>
          <w:kern w:val="0"/>
          <w:highlight w:val="none"/>
          <w:shd w:val="clear" w:color="auto" w:fill="FFFFFF"/>
          <w:lang w:bidi="ar"/>
        </w:rPr>
        <w:t>在</w:t>
      </w:r>
      <w:r>
        <w:rPr>
          <w:rStyle w:val="19"/>
          <w:rFonts w:hAnsi="仿宋_GB2312" w:cs="仿宋_GB2312"/>
          <w:color w:val="auto"/>
          <w:highlight w:val="none"/>
          <w:shd w:val="clear" w:color="auto" w:fill="FFFFFF"/>
          <w:lang w:bidi="ar"/>
        </w:rPr>
        <w:t>深圳市行政区域</w:t>
      </w:r>
      <w:r>
        <w:rPr>
          <w:rStyle w:val="19"/>
          <w:rFonts w:ascii="仿宋_GB2312" w:hAnsi="仿宋_GB2312" w:eastAsia="仿宋_GB2312" w:cs="仿宋_GB2312"/>
          <w:color w:val="auto"/>
          <w:kern w:val="0"/>
          <w:highlight w:val="none"/>
          <w:shd w:val="clear" w:color="auto" w:fill="FFFFFF"/>
          <w:lang w:bidi="ar"/>
        </w:rPr>
        <w:t>内</w:t>
      </w:r>
      <w:r>
        <w:rPr>
          <w:rStyle w:val="19"/>
          <w:rFonts w:hint="eastAsia" w:ascii="仿宋_GB2312" w:hAnsi="仿宋_GB2312" w:eastAsia="仿宋_GB2312" w:cs="仿宋_GB2312"/>
          <w:color w:val="auto"/>
          <w:kern w:val="0"/>
          <w:highlight w:val="none"/>
          <w:shd w:val="clear" w:color="auto" w:fill="FFFFFF"/>
          <w:lang w:eastAsia="zh-CN" w:bidi="ar"/>
        </w:rPr>
        <w:t>，购置地以《机动车销售统一发票》载明的销售单位地址为准；</w:t>
      </w:r>
    </w:p>
    <w:p>
      <w:pPr>
        <w:pStyle w:val="36"/>
        <w:numPr>
          <w:ilvl w:val="0"/>
          <w:numId w:val="2"/>
        </w:numPr>
        <w:spacing w:line="560" w:lineRule="exact"/>
        <w:ind w:left="0" w:leftChars="0" w:firstLine="640" w:firstLineChars="200"/>
        <w:jc w:val="both"/>
        <w:rPr>
          <w:rStyle w:val="19"/>
          <w:rFonts w:hint="eastAsia" w:ascii="仿宋_GB2312" w:hAnsi="仿宋_GB2312" w:eastAsia="仿宋_GB2312" w:cs="仿宋_GB2312"/>
          <w:color w:val="auto"/>
          <w:kern w:val="0"/>
          <w:highlight w:val="none"/>
          <w:shd w:val="clear" w:color="auto" w:fill="FFFFFF"/>
          <w:lang w:eastAsia="zh-CN" w:bidi="ar"/>
        </w:rPr>
      </w:pPr>
      <w:r>
        <w:rPr>
          <w:rStyle w:val="19"/>
          <w:rFonts w:ascii="仿宋_GB2312" w:hAnsi="仿宋_GB2312" w:eastAsia="仿宋_GB2312" w:cs="仿宋_GB2312"/>
          <w:color w:val="auto"/>
          <w:kern w:val="0"/>
          <w:highlight w:val="none"/>
          <w:shd w:val="clear" w:color="auto" w:fill="FFFFFF"/>
          <w:lang w:bidi="ar"/>
        </w:rPr>
        <w:t>新购置</w:t>
      </w:r>
      <w:r>
        <w:rPr>
          <w:rStyle w:val="19"/>
          <w:rFonts w:hint="eastAsia" w:ascii="仿宋_GB2312" w:hAnsi="仿宋_GB2312" w:eastAsia="仿宋_GB2312" w:cs="仿宋_GB2312"/>
          <w:color w:val="auto"/>
          <w:kern w:val="0"/>
          <w:highlight w:val="none"/>
          <w:shd w:val="clear" w:color="auto" w:fill="FFFFFF"/>
          <w:lang w:eastAsia="zh-CN" w:bidi="ar"/>
        </w:rPr>
        <w:t>轻型纯电动货车的注册登记所有人</w:t>
      </w:r>
      <w:r>
        <w:rPr>
          <w:rStyle w:val="19"/>
          <w:rFonts w:ascii="仿宋_GB2312" w:hAnsi="仿宋_GB2312" w:eastAsia="仿宋_GB2312" w:cs="仿宋_GB2312"/>
          <w:color w:val="auto"/>
          <w:kern w:val="0"/>
          <w:highlight w:val="none"/>
          <w:shd w:val="clear" w:color="auto" w:fill="FFFFFF"/>
          <w:lang w:bidi="ar"/>
        </w:rPr>
        <w:t>与</w:t>
      </w:r>
      <w:r>
        <w:rPr>
          <w:rStyle w:val="19"/>
          <w:rFonts w:hint="eastAsia" w:ascii="仿宋_GB2312" w:hAnsi="仿宋_GB2312" w:eastAsia="仿宋_GB2312" w:cs="仿宋_GB2312"/>
          <w:color w:val="auto"/>
          <w:kern w:val="0"/>
          <w:highlight w:val="none"/>
          <w:shd w:val="clear" w:color="auto" w:fill="FFFFFF"/>
          <w:lang w:eastAsia="zh-CN" w:bidi="ar"/>
        </w:rPr>
        <w:t>淘汰</w:t>
      </w:r>
      <w:r>
        <w:rPr>
          <w:rStyle w:val="19"/>
          <w:rFonts w:ascii="仿宋_GB2312" w:hAnsi="仿宋_GB2312" w:eastAsia="仿宋_GB2312" w:cs="仿宋_GB2312"/>
          <w:color w:val="auto"/>
          <w:kern w:val="0"/>
          <w:highlight w:val="none"/>
          <w:shd w:val="clear" w:color="auto" w:fill="FFFFFF"/>
          <w:lang w:bidi="ar"/>
        </w:rPr>
        <w:t>车辆</w:t>
      </w:r>
      <w:r>
        <w:rPr>
          <w:rStyle w:val="19"/>
          <w:rFonts w:hint="eastAsia" w:ascii="仿宋_GB2312" w:hAnsi="仿宋_GB2312" w:eastAsia="仿宋_GB2312" w:cs="仿宋_GB2312"/>
          <w:color w:val="auto"/>
          <w:kern w:val="0"/>
          <w:highlight w:val="none"/>
          <w:shd w:val="clear" w:color="auto" w:fill="FFFFFF"/>
          <w:lang w:eastAsia="zh-CN" w:bidi="ar"/>
        </w:rPr>
        <w:t>所有人一致。</w:t>
      </w:r>
    </w:p>
    <w:p>
      <w:pPr>
        <w:pStyle w:val="36"/>
        <w:numPr>
          <w:ilvl w:val="0"/>
          <w:numId w:val="2"/>
        </w:numPr>
        <w:spacing w:line="560" w:lineRule="exact"/>
        <w:ind w:left="0" w:leftChars="0" w:firstLine="640" w:firstLineChars="200"/>
        <w:jc w:val="both"/>
        <w:rPr>
          <w:rStyle w:val="19"/>
          <w:rFonts w:hint="default" w:ascii="仿宋_GB2312" w:hAnsi="仿宋_GB2312" w:eastAsia="仿宋_GB2312" w:cs="仿宋_GB2312"/>
          <w:color w:val="auto"/>
          <w:kern w:val="0"/>
          <w:highlight w:val="none"/>
          <w:shd w:val="clear" w:color="auto" w:fill="FFFFFF"/>
          <w:lang w:val="en-US" w:eastAsia="zh-CN" w:bidi="ar"/>
        </w:rPr>
      </w:pPr>
      <w:r>
        <w:rPr>
          <w:rStyle w:val="19"/>
          <w:rFonts w:hint="eastAsia" w:ascii="仿宋_GB2312" w:hAnsi="仿宋_GB2312" w:eastAsia="仿宋_GB2312" w:cs="仿宋_GB2312"/>
          <w:color w:val="auto"/>
          <w:kern w:val="0"/>
          <w:highlight w:val="none"/>
          <w:shd w:val="clear" w:color="auto" w:fill="FFFFFF"/>
          <w:lang w:val="en-US" w:eastAsia="zh-CN" w:bidi="ar"/>
        </w:rPr>
        <w:t>淘汰更新遵循“先淘汰旧车、后购置新车”的原则，新车购置日期应当在旧车淘汰日期之后。</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bidi="ar"/>
        </w:rPr>
        <w:t>第六条</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 xml:space="preserve"> 有下列情形之一的机动车不予补贴：</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（一）达到《机动车强制报废标准规定》明确的强制报废情形的；</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（二）因自然灾害、失火、交通事故等原因造成灭失的；</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（三）已通过其他相关政策领取淘汰更新补贴的。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bidi="ar"/>
        </w:rPr>
        <w:t>第七条</w:t>
      </w:r>
      <w:r>
        <w:rPr>
          <w:rStyle w:val="19"/>
          <w:rFonts w:hint="eastAsia" w:ascii="黑体-GB2312" w:hAnsi="黑体-GB2312" w:eastAsia="黑体-GB2312" w:cs="黑体-GB2312"/>
          <w:b w:val="0"/>
          <w:bCs w:val="0"/>
          <w:i w:val="0"/>
          <w:iCs w:val="0"/>
          <w:caps w:val="0"/>
          <w:color w:val="auto"/>
          <w:spacing w:val="0"/>
          <w:kern w:val="0"/>
          <w:sz w:val="32"/>
          <w:szCs w:val="32"/>
          <w:highlight w:val="none"/>
          <w:shd w:val="clear" w:color="auto" w:fill="FFFFFF"/>
          <w:lang w:val="en-US" w:eastAsia="zh-CN" w:bidi="ar"/>
        </w:rPr>
        <w:t xml:space="preserve"> </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补贴申领人应当为《机动车注销证明书》载明的机动车所有人。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color w:val="auto"/>
          <w:highlight w:val="none"/>
          <w:lang w:val="en-US" w:eastAsia="zh-CN"/>
        </w:rPr>
      </w:pP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机动车所有人为公司时，公司因破产、注销无法作为补贴申领人的，由依法享有车辆相关权益的主体申请补贴。非法定清算人、法院指定的破产管理人申领补贴的，应当由人民法院、仲裁机构生效裁判文书或者其他具有法律效力的文书确认的权利人作为补贴申领人。</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bidi="ar"/>
        </w:rPr>
        <w:t>第八条</w:t>
      </w:r>
      <w:r>
        <w:rPr>
          <w:rStyle w:val="19"/>
          <w:rFonts w:hint="eastAsia" w:ascii="黑体-GB2312" w:hAnsi="黑体-GB2312" w:eastAsia="黑体-GB2312" w:cs="黑体-GB2312"/>
          <w:b w:val="0"/>
          <w:bCs w:val="0"/>
          <w:i w:val="0"/>
          <w:iCs w:val="0"/>
          <w:caps w:val="0"/>
          <w:color w:val="auto"/>
          <w:spacing w:val="0"/>
          <w:kern w:val="0"/>
          <w:sz w:val="32"/>
          <w:szCs w:val="32"/>
          <w:highlight w:val="none"/>
          <w:shd w:val="clear" w:color="auto" w:fill="FFFFFF"/>
          <w:lang w:val="en-US" w:eastAsia="zh-CN" w:bidi="ar"/>
        </w:rPr>
        <w:t xml:space="preserve"> </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对提前淘汰国四排放标准轻型柴油货车的，给予淘汰补贴，补贴标准详见表1。</w:t>
      </w:r>
    </w:p>
    <w:p>
      <w:pPr>
        <w:pStyle w:val="24"/>
        <w:numPr>
          <w:ilvl w:val="0"/>
          <w:numId w:val="0"/>
        </w:numPr>
        <w:spacing w:line="560" w:lineRule="exact"/>
        <w:jc w:val="center"/>
        <w:rPr>
          <w:rFonts w:hint="eastAsia" w:ascii="仿宋_GB2312" w:hAnsi="仿宋_GB2312" w:eastAsia="仿宋_GB2312" w:cs="仿宋_GB2312"/>
          <w:b/>
          <w:bCs/>
          <w:color w:val="auto"/>
          <w:sz w:val="28"/>
          <w:szCs w:val="28"/>
          <w:highlight w:val="none"/>
          <w:lang w:val="en-US" w:eastAsia="zh-CN" w:bidi="ar"/>
        </w:rPr>
      </w:pPr>
      <w:r>
        <w:rPr>
          <w:rFonts w:hint="eastAsia" w:ascii="仿宋_GB2312" w:hAnsi="仿宋_GB2312" w:eastAsia="仿宋_GB2312" w:cs="仿宋_GB2312"/>
          <w:b/>
          <w:bCs/>
          <w:color w:val="auto"/>
          <w:sz w:val="28"/>
          <w:szCs w:val="28"/>
          <w:highlight w:val="none"/>
          <w:lang w:eastAsia="zh-CN" w:bidi="ar"/>
        </w:rPr>
        <w:t>表</w:t>
      </w:r>
      <w:r>
        <w:rPr>
          <w:rFonts w:hint="eastAsia" w:ascii="仿宋_GB2312" w:hAnsi="仿宋_GB2312" w:eastAsia="仿宋_GB2312" w:cs="仿宋_GB2312"/>
          <w:b/>
          <w:bCs/>
          <w:color w:val="auto"/>
          <w:sz w:val="28"/>
          <w:szCs w:val="28"/>
          <w:highlight w:val="none"/>
          <w:lang w:val="en-US" w:eastAsia="zh-CN" w:bidi="ar"/>
        </w:rPr>
        <w:t>1 淘汰</w:t>
      </w:r>
      <w:r>
        <w:rPr>
          <w:rFonts w:hint="eastAsia" w:ascii="仿宋_GB2312" w:hAnsi="仿宋_GB2312" w:eastAsia="仿宋_GB2312" w:cs="仿宋_GB2312"/>
          <w:b/>
          <w:bCs/>
          <w:color w:val="auto"/>
          <w:sz w:val="28"/>
          <w:szCs w:val="28"/>
          <w:highlight w:val="none"/>
          <w:lang w:eastAsia="zh-CN" w:bidi="ar"/>
        </w:rPr>
        <w:t>补贴</w:t>
      </w:r>
      <w:r>
        <w:rPr>
          <w:rFonts w:hint="eastAsia" w:ascii="仿宋_GB2312" w:hAnsi="仿宋_GB2312" w:eastAsia="仿宋_GB2312" w:cs="仿宋_GB2312"/>
          <w:b/>
          <w:bCs/>
          <w:color w:val="auto"/>
          <w:sz w:val="28"/>
          <w:szCs w:val="28"/>
          <w:highlight w:val="none"/>
          <w:lang w:bidi="ar"/>
        </w:rPr>
        <w:t>标准</w:t>
      </w:r>
    </w:p>
    <w:tbl>
      <w:tblPr>
        <w:tblStyle w:val="17"/>
        <w:tblW w:w="4999" w:type="pct"/>
        <w:tblInd w:w="0" w:type="dxa"/>
        <w:tblLayout w:type="autofit"/>
        <w:tblCellMar>
          <w:top w:w="0" w:type="dxa"/>
          <w:left w:w="108" w:type="dxa"/>
          <w:bottom w:w="0" w:type="dxa"/>
          <w:right w:w="108" w:type="dxa"/>
        </w:tblCellMar>
      </w:tblPr>
      <w:tblGrid>
        <w:gridCol w:w="1861"/>
        <w:gridCol w:w="3833"/>
        <w:gridCol w:w="3252"/>
      </w:tblGrid>
      <w:tr>
        <w:tblPrEx>
          <w:tblCellMar>
            <w:top w:w="0" w:type="dxa"/>
            <w:left w:w="108" w:type="dxa"/>
            <w:bottom w:w="0" w:type="dxa"/>
            <w:right w:w="108" w:type="dxa"/>
          </w:tblCellMar>
        </w:tblPrEx>
        <w:trPr>
          <w:trHeight w:val="567" w:hRule="atLeast"/>
        </w:trPr>
        <w:tc>
          <w:tcPr>
            <w:tcW w:w="104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spacing w:before="0" w:beforeAutospacing="0" w:afterAutospacing="0" w:line="320" w:lineRule="exact"/>
              <w:ind w:left="0" w:right="0"/>
              <w:jc w:val="center"/>
              <w:textAlignment w:val="center"/>
              <w:rPr>
                <w:rFonts w:hint="eastAsia" w:ascii="仿宋_GB2312" w:hAnsi="仿宋_GB2312" w:eastAsia="仿宋_GB2312" w:cs="仿宋_GB2312"/>
                <w:b/>
                <w:bCs/>
                <w:color w:val="auto"/>
                <w:kern w:val="0"/>
                <w:sz w:val="24"/>
                <w:szCs w:val="24"/>
                <w:highlight w:val="none"/>
                <w:lang w:bidi="ar"/>
              </w:rPr>
            </w:pPr>
            <w:r>
              <w:rPr>
                <w:rFonts w:hint="eastAsia" w:ascii="仿宋_GB2312" w:hAnsi="仿宋_GB2312" w:eastAsia="仿宋_GB2312" w:cs="仿宋_GB2312"/>
                <w:b/>
                <w:bCs/>
                <w:color w:val="auto"/>
                <w:kern w:val="0"/>
                <w:sz w:val="24"/>
                <w:szCs w:val="24"/>
                <w:highlight w:val="none"/>
                <w:lang w:bidi="ar"/>
              </w:rPr>
              <w:t>车辆类型</w:t>
            </w:r>
          </w:p>
        </w:tc>
        <w:tc>
          <w:tcPr>
            <w:tcW w:w="214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spacing w:before="0" w:beforeAutospacing="0" w:afterAutospacing="0" w:line="320" w:lineRule="exact"/>
              <w:ind w:left="0" w:right="0"/>
              <w:jc w:val="center"/>
              <w:textAlignment w:val="center"/>
              <w:rPr>
                <w:rFonts w:hint="eastAsia" w:ascii="仿宋_GB2312" w:hAnsi="仿宋_GB2312" w:eastAsia="仿宋_GB2312" w:cs="仿宋_GB2312"/>
                <w:b/>
                <w:bCs/>
                <w:color w:val="auto"/>
                <w:kern w:val="0"/>
                <w:sz w:val="24"/>
                <w:szCs w:val="24"/>
                <w:highlight w:val="none"/>
                <w:lang w:bidi="ar"/>
              </w:rPr>
            </w:pPr>
            <w:r>
              <w:rPr>
                <w:rFonts w:hint="eastAsia" w:ascii="仿宋_GB2312" w:hAnsi="仿宋_GB2312" w:eastAsia="仿宋_GB2312" w:cs="仿宋_GB2312"/>
                <w:b/>
                <w:bCs/>
                <w:color w:val="auto"/>
                <w:kern w:val="0"/>
                <w:sz w:val="24"/>
                <w:szCs w:val="24"/>
                <w:highlight w:val="none"/>
                <w:lang w:bidi="ar"/>
              </w:rPr>
              <w:t>提前</w:t>
            </w:r>
            <w:r>
              <w:rPr>
                <w:rFonts w:hint="eastAsia" w:ascii="仿宋_GB2312" w:hAnsi="仿宋_GB2312" w:eastAsia="仿宋_GB2312" w:cs="仿宋_GB2312"/>
                <w:b/>
                <w:bCs/>
                <w:color w:val="auto"/>
                <w:kern w:val="0"/>
                <w:sz w:val="24"/>
                <w:szCs w:val="24"/>
                <w:highlight w:val="none"/>
                <w:lang w:val="en" w:eastAsia="zh-CN" w:bidi="ar"/>
              </w:rPr>
              <w:t>淘汰</w:t>
            </w:r>
            <w:r>
              <w:rPr>
                <w:rFonts w:hint="eastAsia" w:ascii="仿宋_GB2312" w:hAnsi="仿宋_GB2312" w:eastAsia="仿宋_GB2312" w:cs="仿宋_GB2312"/>
                <w:b/>
                <w:bCs/>
                <w:color w:val="auto"/>
                <w:kern w:val="0"/>
                <w:sz w:val="24"/>
                <w:szCs w:val="24"/>
                <w:highlight w:val="none"/>
                <w:lang w:bidi="ar"/>
              </w:rPr>
              <w:t>时间</w:t>
            </w:r>
          </w:p>
        </w:tc>
        <w:tc>
          <w:tcPr>
            <w:tcW w:w="181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spacing w:before="0" w:beforeAutospacing="0" w:afterAutospacing="0" w:line="320" w:lineRule="exact"/>
              <w:ind w:left="0" w:right="0"/>
              <w:jc w:val="center"/>
              <w:textAlignment w:val="center"/>
              <w:rPr>
                <w:rFonts w:hint="eastAsia" w:ascii="仿宋_GB2312" w:hAnsi="仿宋_GB2312" w:eastAsia="仿宋_GB2312" w:cs="仿宋_GB2312"/>
                <w:b/>
                <w:bCs/>
                <w:color w:val="auto"/>
                <w:kern w:val="0"/>
                <w:sz w:val="24"/>
                <w:szCs w:val="24"/>
                <w:highlight w:val="none"/>
                <w:lang w:bidi="ar"/>
              </w:rPr>
            </w:pPr>
            <w:r>
              <w:rPr>
                <w:rFonts w:hint="eastAsia" w:ascii="仿宋_GB2312" w:hAnsi="仿宋_GB2312" w:eastAsia="仿宋_GB2312" w:cs="仿宋_GB2312"/>
                <w:b/>
                <w:bCs/>
                <w:color w:val="auto"/>
                <w:kern w:val="0"/>
                <w:sz w:val="24"/>
                <w:szCs w:val="24"/>
                <w:highlight w:val="none"/>
                <w:lang w:eastAsia="zh-CN" w:bidi="ar"/>
              </w:rPr>
              <w:t>补贴</w:t>
            </w:r>
            <w:r>
              <w:rPr>
                <w:rFonts w:hint="eastAsia" w:ascii="仿宋_GB2312" w:hAnsi="仿宋_GB2312" w:eastAsia="仿宋_GB2312" w:cs="仿宋_GB2312"/>
                <w:b/>
                <w:bCs/>
                <w:color w:val="auto"/>
                <w:kern w:val="0"/>
                <w:sz w:val="24"/>
                <w:szCs w:val="24"/>
                <w:highlight w:val="none"/>
                <w:lang w:bidi="ar"/>
              </w:rPr>
              <w:t>标准（万元/辆）</w:t>
            </w:r>
          </w:p>
        </w:tc>
      </w:tr>
      <w:tr>
        <w:tblPrEx>
          <w:tblCellMar>
            <w:top w:w="0" w:type="dxa"/>
            <w:left w:w="108" w:type="dxa"/>
            <w:bottom w:w="0" w:type="dxa"/>
            <w:right w:w="108" w:type="dxa"/>
          </w:tblCellMar>
        </w:tblPrEx>
        <w:trPr>
          <w:trHeight w:val="567" w:hRule="atLeast"/>
        </w:trPr>
        <w:tc>
          <w:tcPr>
            <w:tcW w:w="1040" w:type="pct"/>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spacing w:before="0" w:beforeAutospacing="0" w:afterAutospacing="0" w:line="320" w:lineRule="exact"/>
              <w:ind w:left="0" w:right="0"/>
              <w:jc w:val="center"/>
              <w:textAlignment w:val="center"/>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eastAsia="zh-CN" w:bidi="ar"/>
              </w:rPr>
              <w:t>轻</w:t>
            </w:r>
            <w:r>
              <w:rPr>
                <w:rFonts w:hint="eastAsia" w:ascii="仿宋_GB2312" w:hAnsi="仿宋_GB2312" w:eastAsia="仿宋_GB2312" w:cs="仿宋_GB2312"/>
                <w:color w:val="auto"/>
                <w:kern w:val="0"/>
                <w:sz w:val="24"/>
                <w:szCs w:val="24"/>
                <w:highlight w:val="none"/>
                <w:lang w:bidi="ar"/>
              </w:rPr>
              <w:t>型</w:t>
            </w:r>
            <w:r>
              <w:rPr>
                <w:rFonts w:hint="eastAsia" w:ascii="仿宋_GB2312" w:hAnsi="仿宋_GB2312" w:eastAsia="仿宋_GB2312" w:cs="仿宋_GB2312"/>
                <w:color w:val="auto"/>
                <w:kern w:val="0"/>
                <w:sz w:val="24"/>
                <w:szCs w:val="24"/>
                <w:highlight w:val="none"/>
                <w:lang w:eastAsia="zh-CN" w:bidi="ar"/>
              </w:rPr>
              <w:t>柴油货车</w:t>
            </w:r>
          </w:p>
        </w:tc>
        <w:tc>
          <w:tcPr>
            <w:tcW w:w="21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spacing w:before="0" w:beforeAutospacing="0" w:afterAutospacing="0" w:line="320" w:lineRule="exact"/>
              <w:ind w:left="0" w:right="0"/>
              <w:jc w:val="center"/>
              <w:textAlignment w:val="cente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满1年（含）不足2年</w:t>
            </w:r>
          </w:p>
        </w:tc>
        <w:tc>
          <w:tcPr>
            <w:tcW w:w="181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spacing w:before="0" w:beforeAutospacing="0" w:afterAutospacing="0" w:line="320" w:lineRule="exact"/>
              <w:ind w:left="0" w:right="0"/>
              <w:jc w:val="center"/>
              <w:textAlignment w:val="center"/>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bidi="ar"/>
              </w:rPr>
              <w:t>1.</w:t>
            </w:r>
            <w:r>
              <w:rPr>
                <w:rFonts w:hint="eastAsia" w:ascii="仿宋_GB2312" w:hAnsi="仿宋_GB2312" w:eastAsia="仿宋_GB2312" w:cs="仿宋_GB2312"/>
                <w:color w:val="auto"/>
                <w:kern w:val="0"/>
                <w:sz w:val="24"/>
                <w:szCs w:val="24"/>
                <w:highlight w:val="none"/>
                <w:lang w:val="en-US" w:eastAsia="zh-CN" w:bidi="ar"/>
              </w:rPr>
              <w:t>3</w:t>
            </w:r>
          </w:p>
        </w:tc>
      </w:tr>
      <w:tr>
        <w:tblPrEx>
          <w:tblCellMar>
            <w:top w:w="0" w:type="dxa"/>
            <w:left w:w="108" w:type="dxa"/>
            <w:bottom w:w="0" w:type="dxa"/>
            <w:right w:w="108" w:type="dxa"/>
          </w:tblCellMar>
        </w:tblPrEx>
        <w:trPr>
          <w:trHeight w:val="567" w:hRule="atLeast"/>
        </w:trPr>
        <w:tc>
          <w:tcPr>
            <w:tcW w:w="1040"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spacing w:before="0" w:beforeAutospacing="0" w:afterAutospacing="0" w:line="320" w:lineRule="exact"/>
              <w:ind w:left="0" w:right="0"/>
              <w:jc w:val="center"/>
              <w:textAlignment w:val="center"/>
              <w:rPr>
                <w:rFonts w:hint="eastAsia" w:ascii="仿宋_GB2312" w:hAnsi="仿宋_GB2312" w:eastAsia="仿宋_GB2312" w:cs="仿宋_GB2312"/>
                <w:color w:val="auto"/>
                <w:kern w:val="0"/>
                <w:sz w:val="24"/>
                <w:szCs w:val="24"/>
                <w:highlight w:val="none"/>
                <w:lang w:bidi="ar"/>
              </w:rPr>
            </w:pPr>
          </w:p>
        </w:tc>
        <w:tc>
          <w:tcPr>
            <w:tcW w:w="21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spacing w:before="0" w:beforeAutospacing="0" w:afterAutospacing="0" w:line="320" w:lineRule="exact"/>
              <w:ind w:left="0" w:right="0"/>
              <w:jc w:val="center"/>
              <w:textAlignment w:val="cente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满2年（含）不足4年</w:t>
            </w:r>
          </w:p>
        </w:tc>
        <w:tc>
          <w:tcPr>
            <w:tcW w:w="181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spacing w:before="0" w:beforeAutospacing="0" w:afterAutospacing="0" w:line="320" w:lineRule="exact"/>
              <w:ind w:left="0" w:right="0"/>
              <w:jc w:val="center"/>
              <w:textAlignment w:val="center"/>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bidi="ar"/>
              </w:rPr>
              <w:t>1.</w:t>
            </w:r>
            <w:r>
              <w:rPr>
                <w:rFonts w:hint="eastAsia" w:ascii="仿宋_GB2312" w:hAnsi="仿宋_GB2312" w:eastAsia="仿宋_GB2312" w:cs="仿宋_GB2312"/>
                <w:color w:val="auto"/>
                <w:kern w:val="0"/>
                <w:sz w:val="24"/>
                <w:szCs w:val="24"/>
                <w:highlight w:val="none"/>
                <w:lang w:val="en-US" w:eastAsia="zh-CN" w:bidi="ar"/>
              </w:rPr>
              <w:t>5</w:t>
            </w:r>
          </w:p>
        </w:tc>
      </w:tr>
      <w:tr>
        <w:tblPrEx>
          <w:tblCellMar>
            <w:top w:w="0" w:type="dxa"/>
            <w:left w:w="108" w:type="dxa"/>
            <w:bottom w:w="0" w:type="dxa"/>
            <w:right w:w="108" w:type="dxa"/>
          </w:tblCellMar>
        </w:tblPrEx>
        <w:trPr>
          <w:trHeight w:val="567" w:hRule="atLeast"/>
        </w:trPr>
        <w:tc>
          <w:tcPr>
            <w:tcW w:w="1040"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spacing w:before="0" w:beforeAutospacing="0" w:afterAutospacing="0" w:line="320" w:lineRule="exact"/>
              <w:ind w:left="0" w:right="0"/>
              <w:jc w:val="center"/>
              <w:textAlignment w:val="center"/>
              <w:rPr>
                <w:rFonts w:hint="eastAsia" w:ascii="仿宋_GB2312" w:hAnsi="仿宋_GB2312" w:eastAsia="仿宋_GB2312" w:cs="仿宋_GB2312"/>
                <w:color w:val="auto"/>
                <w:kern w:val="0"/>
                <w:sz w:val="24"/>
                <w:szCs w:val="24"/>
                <w:highlight w:val="none"/>
                <w:lang w:bidi="ar"/>
              </w:rPr>
            </w:pPr>
          </w:p>
        </w:tc>
        <w:tc>
          <w:tcPr>
            <w:tcW w:w="21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spacing w:before="0" w:beforeAutospacing="0" w:afterAutospacing="0" w:line="320" w:lineRule="exact"/>
              <w:ind w:left="0" w:right="0"/>
              <w:jc w:val="center"/>
              <w:textAlignment w:val="cente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满4年（含）以上</w:t>
            </w:r>
          </w:p>
        </w:tc>
        <w:tc>
          <w:tcPr>
            <w:tcW w:w="181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spacing w:before="0" w:beforeAutospacing="0" w:afterAutospacing="0" w:line="320" w:lineRule="exact"/>
              <w:ind w:left="0" w:right="0"/>
              <w:jc w:val="center"/>
              <w:textAlignment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1.7</w:t>
            </w:r>
          </w:p>
        </w:tc>
      </w:tr>
    </w:tbl>
    <w:p>
      <w:pPr>
        <w:pStyle w:val="24"/>
        <w:keepNext w:val="0"/>
        <w:keepLines w:val="0"/>
        <w:pageBreakBefore w:val="0"/>
        <w:widowControl w:val="0"/>
        <w:numPr>
          <w:ilvl w:val="0"/>
          <w:numId w:val="0"/>
        </w:numPr>
        <w:kinsoku/>
        <w:wordWrap/>
        <w:overflowPunct/>
        <w:topLinePunct w:val="0"/>
        <w:autoSpaceDE/>
        <w:autoSpaceDN/>
        <w:bidi w:val="0"/>
        <w:spacing w:line="560" w:lineRule="exact"/>
        <w:ind w:firstLine="640"/>
        <w:jc w:val="left"/>
        <w:textAlignment w:val="baseline"/>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对提前</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t>淘汰</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国四排放标准轻型柴油货车并新购轻型纯电动货车的，给予淘汰更新补贴，补贴金额为淘汰补贴与更新补贴之和。仅新购置轻型纯电动货车的，不单独给予更新补贴。更新补贴标准详见表2。</w:t>
      </w:r>
    </w:p>
    <w:p>
      <w:pPr>
        <w:pStyle w:val="24"/>
        <w:keepNext w:val="0"/>
        <w:keepLines w:val="0"/>
        <w:pageBreakBefore w:val="0"/>
        <w:widowControl w:val="0"/>
        <w:numPr>
          <w:ilvl w:val="0"/>
          <w:numId w:val="0"/>
        </w:numPr>
        <w:kinsoku/>
        <w:wordWrap/>
        <w:overflowPunct/>
        <w:topLinePunct w:val="0"/>
        <w:autoSpaceDE/>
        <w:autoSpaceDN/>
        <w:bidi w:val="0"/>
        <w:spacing w:line="560" w:lineRule="exact"/>
        <w:ind w:firstLine="640"/>
        <w:jc w:val="center"/>
        <w:textAlignment w:val="baseline"/>
        <w:rPr>
          <w:rFonts w:hint="eastAsia" w:ascii="仿宋_GB2312" w:hAnsi="仿宋_GB2312" w:eastAsia="仿宋_GB2312" w:cs="仿宋_GB2312"/>
          <w:b/>
          <w:bCs/>
          <w:color w:val="auto"/>
          <w:sz w:val="28"/>
          <w:szCs w:val="28"/>
          <w:highlight w:val="none"/>
          <w:lang w:bidi="ar"/>
        </w:rPr>
      </w:pPr>
      <w:r>
        <w:rPr>
          <w:rFonts w:hint="eastAsia" w:ascii="仿宋_GB2312" w:hAnsi="仿宋_GB2312" w:eastAsia="仿宋_GB2312" w:cs="仿宋_GB2312"/>
          <w:b/>
          <w:bCs/>
          <w:color w:val="auto"/>
          <w:sz w:val="28"/>
          <w:szCs w:val="28"/>
          <w:highlight w:val="none"/>
          <w:lang w:eastAsia="zh-CN" w:bidi="ar"/>
        </w:rPr>
        <w:t>表</w:t>
      </w:r>
      <w:r>
        <w:rPr>
          <w:rFonts w:hint="eastAsia" w:ascii="仿宋_GB2312" w:hAnsi="仿宋_GB2312" w:eastAsia="仿宋_GB2312" w:cs="仿宋_GB2312"/>
          <w:b/>
          <w:bCs/>
          <w:color w:val="auto"/>
          <w:sz w:val="28"/>
          <w:szCs w:val="28"/>
          <w:highlight w:val="none"/>
          <w:lang w:val="en-US" w:eastAsia="zh-CN" w:bidi="ar"/>
        </w:rPr>
        <w:t xml:space="preserve">2 </w:t>
      </w:r>
      <w:r>
        <w:rPr>
          <w:rFonts w:hint="eastAsia" w:ascii="仿宋_GB2312" w:hAnsi="仿宋_GB2312" w:eastAsia="仿宋_GB2312" w:cs="仿宋_GB2312"/>
          <w:b/>
          <w:bCs/>
          <w:color w:val="auto"/>
          <w:sz w:val="28"/>
          <w:szCs w:val="28"/>
          <w:highlight w:val="none"/>
          <w:lang w:bidi="ar"/>
        </w:rPr>
        <w:t>更新</w:t>
      </w:r>
      <w:r>
        <w:rPr>
          <w:rFonts w:hint="eastAsia" w:ascii="仿宋_GB2312" w:hAnsi="仿宋_GB2312" w:eastAsia="仿宋_GB2312" w:cs="仿宋_GB2312"/>
          <w:b/>
          <w:bCs/>
          <w:color w:val="auto"/>
          <w:sz w:val="28"/>
          <w:szCs w:val="28"/>
          <w:highlight w:val="none"/>
          <w:lang w:eastAsia="zh-CN" w:bidi="ar"/>
        </w:rPr>
        <w:t>补贴</w:t>
      </w:r>
      <w:r>
        <w:rPr>
          <w:rFonts w:hint="eastAsia" w:ascii="仿宋_GB2312" w:hAnsi="仿宋_GB2312" w:eastAsia="仿宋_GB2312" w:cs="仿宋_GB2312"/>
          <w:b/>
          <w:bCs/>
          <w:color w:val="auto"/>
          <w:sz w:val="28"/>
          <w:szCs w:val="28"/>
          <w:highlight w:val="none"/>
          <w:lang w:bidi="ar"/>
        </w:rPr>
        <w:t>标准</w:t>
      </w:r>
    </w:p>
    <w:tbl>
      <w:tblPr>
        <w:tblStyle w:val="1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35"/>
        <w:gridCol w:w="4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79" w:type="pct"/>
            <w:noWrap w:val="0"/>
            <w:vAlign w:val="center"/>
          </w:tcPr>
          <w:p>
            <w:pPr>
              <w:keepNext w:val="0"/>
              <w:keepLines w:val="0"/>
              <w:widowControl/>
              <w:suppressLineNumbers w:val="0"/>
              <w:snapToGrid/>
              <w:spacing w:before="0" w:beforeAutospacing="0" w:afterAutospacing="0" w:line="320" w:lineRule="exact"/>
              <w:ind w:left="0" w:right="0"/>
              <w:jc w:val="center"/>
              <w:textAlignment w:val="center"/>
              <w:rPr>
                <w:rFonts w:hint="eastAsia" w:ascii="仿宋_GB2312" w:hAnsi="仿宋_GB2312" w:eastAsia="仿宋_GB2312" w:cs="仿宋_GB2312"/>
                <w:b/>
                <w:bCs/>
                <w:color w:val="auto"/>
                <w:kern w:val="0"/>
                <w:sz w:val="24"/>
                <w:szCs w:val="24"/>
                <w:highlight w:val="none"/>
                <w:lang w:bidi="ar"/>
              </w:rPr>
            </w:pPr>
            <w:r>
              <w:rPr>
                <w:rFonts w:hint="eastAsia" w:ascii="仿宋_GB2312" w:hAnsi="仿宋_GB2312" w:eastAsia="仿宋_GB2312" w:cs="仿宋_GB2312"/>
                <w:b/>
                <w:bCs/>
                <w:color w:val="auto"/>
                <w:kern w:val="0"/>
                <w:sz w:val="24"/>
                <w:szCs w:val="24"/>
                <w:highlight w:val="none"/>
                <w:lang w:bidi="ar"/>
              </w:rPr>
              <w:t>车辆类型</w:t>
            </w:r>
          </w:p>
        </w:tc>
        <w:tc>
          <w:tcPr>
            <w:tcW w:w="2520" w:type="pct"/>
            <w:noWrap w:val="0"/>
            <w:vAlign w:val="center"/>
          </w:tcPr>
          <w:p>
            <w:pPr>
              <w:keepNext w:val="0"/>
              <w:keepLines w:val="0"/>
              <w:widowControl/>
              <w:suppressLineNumbers w:val="0"/>
              <w:snapToGrid/>
              <w:spacing w:before="0" w:beforeAutospacing="0" w:afterAutospacing="0" w:line="320" w:lineRule="exact"/>
              <w:ind w:left="0" w:right="0"/>
              <w:jc w:val="center"/>
              <w:textAlignment w:val="center"/>
              <w:rPr>
                <w:rFonts w:hint="eastAsia" w:ascii="仿宋_GB2312" w:hAnsi="仿宋_GB2312" w:eastAsia="仿宋_GB2312" w:cs="仿宋_GB2312"/>
                <w:b/>
                <w:bCs/>
                <w:color w:val="auto"/>
                <w:kern w:val="0"/>
                <w:sz w:val="24"/>
                <w:szCs w:val="24"/>
                <w:highlight w:val="none"/>
                <w:lang w:bidi="ar"/>
              </w:rPr>
            </w:pPr>
            <w:r>
              <w:rPr>
                <w:rFonts w:hint="eastAsia" w:ascii="仿宋_GB2312" w:hAnsi="仿宋_GB2312" w:eastAsia="仿宋_GB2312" w:cs="仿宋_GB2312"/>
                <w:b/>
                <w:bCs/>
                <w:color w:val="auto"/>
                <w:kern w:val="0"/>
                <w:sz w:val="24"/>
                <w:szCs w:val="24"/>
                <w:highlight w:val="none"/>
                <w:lang w:eastAsia="zh-CN" w:bidi="ar"/>
              </w:rPr>
              <w:t>补贴</w:t>
            </w:r>
            <w:r>
              <w:rPr>
                <w:rFonts w:hint="eastAsia" w:ascii="仿宋_GB2312" w:hAnsi="仿宋_GB2312" w:eastAsia="仿宋_GB2312" w:cs="仿宋_GB2312"/>
                <w:b/>
                <w:bCs/>
                <w:color w:val="auto"/>
                <w:kern w:val="0"/>
                <w:sz w:val="24"/>
                <w:szCs w:val="24"/>
                <w:highlight w:val="none"/>
                <w:lang w:bidi="ar"/>
              </w:rPr>
              <w:t>标准（万元/辆）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79" w:type="pct"/>
            <w:noWrap w:val="0"/>
            <w:vAlign w:val="center"/>
          </w:tcPr>
          <w:p>
            <w:pPr>
              <w:keepNext w:val="0"/>
              <w:keepLines w:val="0"/>
              <w:widowControl/>
              <w:suppressLineNumbers w:val="0"/>
              <w:snapToGrid/>
              <w:spacing w:before="0" w:beforeAutospacing="0" w:afterAutospacing="0" w:line="320" w:lineRule="exact"/>
              <w:ind w:left="0" w:right="0"/>
              <w:jc w:val="center"/>
              <w:textAlignment w:val="center"/>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eastAsia="zh-CN" w:bidi="ar"/>
              </w:rPr>
              <w:t>轻</w:t>
            </w:r>
            <w:r>
              <w:rPr>
                <w:rFonts w:hint="eastAsia" w:ascii="仿宋_GB2312" w:hAnsi="仿宋_GB2312" w:eastAsia="仿宋_GB2312" w:cs="仿宋_GB2312"/>
                <w:color w:val="auto"/>
                <w:kern w:val="0"/>
                <w:sz w:val="24"/>
                <w:szCs w:val="24"/>
                <w:highlight w:val="none"/>
                <w:lang w:bidi="ar"/>
              </w:rPr>
              <w:t>型</w:t>
            </w:r>
            <w:r>
              <w:rPr>
                <w:rFonts w:hint="eastAsia" w:ascii="仿宋_GB2312" w:hAnsi="仿宋_GB2312" w:eastAsia="仿宋_GB2312" w:cs="仿宋_GB2312"/>
                <w:color w:val="auto"/>
                <w:kern w:val="0"/>
                <w:sz w:val="24"/>
                <w:szCs w:val="24"/>
                <w:highlight w:val="none"/>
                <w:lang w:eastAsia="zh-CN" w:bidi="ar"/>
              </w:rPr>
              <w:t>纯电动货车</w:t>
            </w:r>
          </w:p>
        </w:tc>
        <w:tc>
          <w:tcPr>
            <w:tcW w:w="2520" w:type="pct"/>
            <w:noWrap w:val="0"/>
            <w:vAlign w:val="center"/>
          </w:tcPr>
          <w:p>
            <w:pPr>
              <w:keepNext w:val="0"/>
              <w:keepLines w:val="0"/>
              <w:widowControl/>
              <w:suppressLineNumbers w:val="0"/>
              <w:snapToGrid/>
              <w:spacing w:before="0" w:beforeAutospacing="0" w:afterAutospacing="0" w:line="320" w:lineRule="exact"/>
              <w:ind w:left="0" w:right="0"/>
              <w:jc w:val="center"/>
              <w:textAlignment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0.5</w:t>
            </w:r>
          </w:p>
        </w:tc>
      </w:tr>
    </w:tbl>
    <w:p>
      <w:pPr>
        <w:pStyle w:val="24"/>
        <w:numPr>
          <w:ilvl w:val="0"/>
          <w:numId w:val="0"/>
        </w:numPr>
        <w:spacing w:line="560" w:lineRule="exact"/>
        <w:jc w:val="left"/>
        <w:rPr>
          <w:rFonts w:hint="default" w:eastAsia="宋体"/>
          <w:color w:val="auto"/>
          <w:highlight w:val="none"/>
          <w:lang w:val="en-US" w:eastAsia="zh-CN"/>
        </w:rPr>
      </w:pPr>
      <w:r>
        <w:rPr>
          <w:rFonts w:hint="eastAsia"/>
          <w:color w:val="auto"/>
          <w:highlight w:val="none"/>
          <w:lang w:val="en-US" w:eastAsia="zh-CN"/>
        </w:rPr>
        <w:t xml:space="preserve">      </w:t>
      </w:r>
    </w:p>
    <w:p>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60" w:lineRule="exact"/>
        <w:ind w:firstLine="0"/>
        <w:jc w:val="center"/>
        <w:textAlignment w:val="auto"/>
        <w:outlineLvl w:val="0"/>
        <w:rPr>
          <w:rStyle w:val="19"/>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bidi="ar"/>
        </w:rPr>
      </w:pPr>
      <w:r>
        <w:rPr>
          <w:rStyle w:val="19"/>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bidi="ar"/>
        </w:rPr>
        <w:t>第三章  补贴流程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bidi="ar"/>
        </w:rPr>
        <w:t>第九条</w:t>
      </w:r>
      <w:r>
        <w:rPr>
          <w:rStyle w:val="19"/>
          <w:rFonts w:hint="eastAsia" w:ascii="黑体-GB2312" w:hAnsi="黑体-GB2312" w:eastAsia="黑体-GB2312" w:cs="黑体-GB2312"/>
          <w:b w:val="0"/>
          <w:bCs w:val="0"/>
          <w:i w:val="0"/>
          <w:iCs w:val="0"/>
          <w:caps w:val="0"/>
          <w:color w:val="auto"/>
          <w:spacing w:val="0"/>
          <w:kern w:val="0"/>
          <w:sz w:val="32"/>
          <w:szCs w:val="32"/>
          <w:highlight w:val="none"/>
          <w:shd w:val="clear" w:color="auto" w:fill="FFFFFF"/>
          <w:lang w:val="en-US" w:eastAsia="zh-CN" w:bidi="ar"/>
        </w:rPr>
        <w:t xml:space="preserve"> </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申请材料</w:t>
      </w:r>
    </w:p>
    <w:p>
      <w:pPr>
        <w:keepNext w:val="0"/>
        <w:keepLines w:val="0"/>
        <w:pageBreakBefore w:val="0"/>
        <w:widowControl w:val="0"/>
        <w:tabs>
          <w:tab w:val="left" w:pos="620"/>
        </w:tabs>
        <w:kinsoku/>
        <w:wordWrap/>
        <w:overflowPunct/>
        <w:topLinePunct w:val="0"/>
        <w:autoSpaceDE/>
        <w:autoSpaceDN/>
        <w:bidi w:val="0"/>
        <w:adjustRightInd/>
        <w:snapToGrid/>
        <w:spacing w:beforeAutospacing="0" w:afterAutospacing="0" w:line="560" w:lineRule="exact"/>
        <w:jc w:val="both"/>
        <w:textAlignment w:val="auto"/>
        <w:rPr>
          <w:rStyle w:val="19"/>
          <w:rFonts w:hint="eastAsia" w:ascii="楷体_GB2312" w:hAnsi="楷体_GB2312" w:eastAsia="楷体_GB2312" w:cs="楷体_GB2312"/>
          <w:b w:val="0"/>
          <w:bCs w:val="0"/>
          <w:i w:val="0"/>
          <w:iCs w:val="0"/>
          <w:caps w:val="0"/>
          <w:color w:val="auto"/>
          <w:spacing w:val="0"/>
          <w:kern w:val="2"/>
          <w:sz w:val="32"/>
          <w:szCs w:val="32"/>
          <w:highlight w:val="none"/>
          <w:shd w:val="clear" w:color="auto" w:fill="auto"/>
          <w:lang w:val="en-US" w:eastAsia="zh-CN" w:bidi="ar"/>
        </w:rPr>
      </w:pPr>
      <w:r>
        <w:rPr>
          <w:rFonts w:hint="default"/>
          <w:color w:val="auto"/>
          <w:highlight w:val="none"/>
          <w:lang w:val="en" w:eastAsia="zh-CN"/>
        </w:rPr>
        <w:tab/>
      </w:r>
      <w:r>
        <w:rPr>
          <w:rStyle w:val="19"/>
          <w:rFonts w:hint="eastAsia" w:ascii="楷体_GB2312" w:hAnsi="楷体_GB2312" w:eastAsia="楷体_GB2312" w:cs="楷体_GB2312"/>
          <w:b w:val="0"/>
          <w:bCs w:val="0"/>
          <w:i w:val="0"/>
          <w:iCs w:val="0"/>
          <w:caps w:val="0"/>
          <w:color w:val="auto"/>
          <w:spacing w:val="0"/>
          <w:kern w:val="2"/>
          <w:sz w:val="32"/>
          <w:szCs w:val="32"/>
          <w:highlight w:val="none"/>
          <w:shd w:val="clear" w:color="auto" w:fill="auto"/>
          <w:lang w:val="en-US" w:eastAsia="zh-CN" w:bidi="ar"/>
        </w:rPr>
        <w:t>（一）申请提前淘汰补贴的</w:t>
      </w:r>
    </w:p>
    <w:p>
      <w:pPr>
        <w:keepNext w:val="0"/>
        <w:keepLines w:val="0"/>
        <w:pageBreakBefore w:val="0"/>
        <w:widowControl w:val="0"/>
        <w:tabs>
          <w:tab w:val="left" w:pos="620"/>
        </w:tabs>
        <w:kinsoku/>
        <w:wordWrap/>
        <w:overflowPunct/>
        <w:topLinePunct w:val="0"/>
        <w:autoSpaceDE/>
        <w:autoSpaceDN/>
        <w:bidi w:val="0"/>
        <w:adjustRightInd/>
        <w:snapToGrid/>
        <w:spacing w:beforeAutospacing="0" w:afterAutospacing="0" w:line="560" w:lineRule="exact"/>
        <w:ind w:firstLine="640" w:firstLineChars="200"/>
        <w:jc w:val="both"/>
        <w:textAlignment w:val="auto"/>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1.《机动车注销证明书》；</w:t>
      </w:r>
    </w:p>
    <w:p>
      <w:pPr>
        <w:pStyle w:val="24"/>
        <w:spacing w:line="560" w:lineRule="exact"/>
        <w:rPr>
          <w:rFonts w:hint="default"/>
          <w:color w:val="auto"/>
          <w:highlight w:val="none"/>
          <w:lang w:val="en" w:eastAsia="zh-CN"/>
        </w:rPr>
      </w:pPr>
      <w:r>
        <w:rPr>
          <w:rStyle w:val="19"/>
          <w:rFonts w:hint="default"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t xml:space="preserve">    2.《机动车登记证书》（</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t>办</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理注销登记</w:t>
      </w:r>
      <w:r>
        <w:rPr>
          <w:rStyle w:val="19"/>
          <w:rFonts w:hint="default"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t>前拍照或扫描留底）；</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default"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t>3</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.身份</w:t>
      </w:r>
      <w:r>
        <w:rPr>
          <w:rStyle w:val="19"/>
          <w:rFonts w:hint="default"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t>材料</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：公民的有效身份证件包括居民身份证、护照（外籍人士须附公证翻译本）、港澳居民来往内地通行证、台湾居民来往大陆通行证、港澳台居民居住证、外国人居留证等；法人和其他组织的有效身份</w:t>
      </w:r>
      <w:r>
        <w:rPr>
          <w:rStyle w:val="19"/>
          <w:rFonts w:hint="default"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t>材料</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包括营业执照、统一社会信用代码证书、事业单位法人证书等；委托他人办理的，还应当提供申领人签署的《国四排放标准轻型柴油货车提前</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t>淘汰</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更新奖励补贴申请委托书》和被委托人身份</w:t>
      </w:r>
      <w:r>
        <w:rPr>
          <w:rStyle w:val="19"/>
          <w:rFonts w:hint="default"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t>材料</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default"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t>4</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.银行账户：公民提供本人一类银行卡或一类银行存折，法人和其他组织提供</w:t>
      </w:r>
      <w:r>
        <w:rPr>
          <w:rStyle w:val="19"/>
          <w:rFonts w:hint="default"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t>户名</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与《机动车注销证明书》</w:t>
      </w:r>
      <w:r>
        <w:rPr>
          <w:rStyle w:val="19"/>
          <w:rFonts w:hint="default"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t>载明的机动车所有人</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一致的银行账户信息。异地银行开户的，应当提供开户行及支行信息。提供的账户应当处于正常状态，且能够一次性汇入相应的补贴款。</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《机动车注销证明书》载明的机动车所有人、身份</w:t>
      </w:r>
      <w:r>
        <w:rPr>
          <w:rStyle w:val="19"/>
          <w:rFonts w:hint="default"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t>材料</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t>载明的姓名</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、银行账户名称应当一致。</w:t>
      </w:r>
    </w:p>
    <w:p>
      <w:pPr>
        <w:pStyle w:val="24"/>
        <w:spacing w:line="560" w:lineRule="exact"/>
        <w:ind w:firstLine="640" w:firstLineChars="200"/>
        <w:rPr>
          <w:rStyle w:val="19"/>
          <w:rFonts w:hint="eastAsia" w:ascii="楷体_GB2312" w:hAnsi="楷体_GB2312" w:eastAsia="楷体_GB2312" w:cs="楷体_GB2312"/>
          <w:b w:val="0"/>
          <w:bCs w:val="0"/>
          <w:i w:val="0"/>
          <w:iCs w:val="0"/>
          <w:caps w:val="0"/>
          <w:color w:val="auto"/>
          <w:spacing w:val="0"/>
          <w:kern w:val="2"/>
          <w:sz w:val="32"/>
          <w:szCs w:val="32"/>
          <w:highlight w:val="none"/>
          <w:shd w:val="clear" w:color="auto" w:fill="auto"/>
          <w:lang w:val="en-US" w:eastAsia="zh-CN" w:bidi="ar-SA"/>
        </w:rPr>
      </w:pPr>
      <w:r>
        <w:rPr>
          <w:rStyle w:val="19"/>
          <w:rFonts w:hint="eastAsia" w:ascii="楷体_GB2312" w:hAnsi="楷体_GB2312" w:eastAsia="楷体_GB2312" w:cs="楷体_GB2312"/>
          <w:b w:val="0"/>
          <w:bCs w:val="0"/>
          <w:i w:val="0"/>
          <w:iCs w:val="0"/>
          <w:caps w:val="0"/>
          <w:color w:val="auto"/>
          <w:spacing w:val="0"/>
          <w:kern w:val="2"/>
          <w:sz w:val="32"/>
          <w:szCs w:val="32"/>
          <w:highlight w:val="none"/>
          <w:shd w:val="clear" w:color="auto" w:fill="auto"/>
          <w:lang w:val="en-US" w:eastAsia="zh-CN" w:bidi="ar-SA"/>
        </w:rPr>
        <w:t>（二）申请提前淘汰更新补贴的</w:t>
      </w:r>
    </w:p>
    <w:p>
      <w:pPr>
        <w:pStyle w:val="24"/>
        <w:spacing w:line="560" w:lineRule="exact"/>
        <w:ind w:firstLine="640" w:firstLineChars="200"/>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除提供提前淘汰补贴所需的申请材料外，还应提供以下申请材料：</w:t>
      </w:r>
    </w:p>
    <w:p>
      <w:pPr>
        <w:pStyle w:val="24"/>
        <w:spacing w:line="560" w:lineRule="exact"/>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　　1.新购置轻型纯电动货车的《机动车销售统一发票》（发票联）；</w:t>
      </w:r>
    </w:p>
    <w:p>
      <w:pPr>
        <w:pStyle w:val="24"/>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0" w:firstLine="320" w:firstLineChars="100"/>
        <w:jc w:val="both"/>
        <w:textAlignment w:val="auto"/>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pP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　2.新购置轻型纯电动货车的《机动车登记证书》。《机动车登记证书》和《机动车注销证明书》载明的机动车所有人应当一致。</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bidi="ar"/>
        </w:rPr>
        <w:t>第十条</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 xml:space="preserve"> 申领人应当在2028年2月29日前通过市生态环境部门官网（https://meeb.sz.gov.cn）或公众号（深圳生态环境-网上办事-机动车环保业务）的“老旧车</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t>淘汰</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补贴申请系统”进行申请，按要求填报相关信息、上传申请材料。</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bidi="ar"/>
        </w:rPr>
        <w:t>第十一条</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 xml:space="preserve"> 市</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zh-CN" w:eastAsia="zh-CN" w:bidi="ar"/>
        </w:rPr>
        <w:t>生态环境</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部门按照“总额控制、先到先得”原则受理补贴申请。确认“先到”的时间，以申领人在“老旧车</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t>淘汰</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补贴申请系统”提交完整、真实、有效、合法申请材料的时间为准。</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bidi="ar"/>
        </w:rPr>
        <w:t>第十二条</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 xml:space="preserve"> 市生态环境部门收到补贴申请材料后，会同公安交管、税务等部门依职责进行审核。</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480" w:firstLineChars="150"/>
        <w:textAlignment w:val="auto"/>
        <w:rPr>
          <w:rStyle w:val="19"/>
          <w:rFonts w:hint="default"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pPr>
      <w:r>
        <w:rPr>
          <w:rStyle w:val="19"/>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bidi="ar"/>
        </w:rPr>
        <w:t xml:space="preserve"> 第十三条</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 xml:space="preserve"> </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zh-CN" w:eastAsia="zh-CN" w:bidi="ar"/>
        </w:rPr>
        <w:t>市生态环境</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部门</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zh-CN" w:eastAsia="zh-CN" w:bidi="ar"/>
        </w:rPr>
        <w:t>结合审核情况，对于符合补贴条件的，拟定补贴名单及补贴金额，在市生态环境</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部门</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zh-CN" w:eastAsia="zh-CN" w:bidi="ar"/>
        </w:rPr>
        <w:t>官网公示</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2</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zh-CN" w:eastAsia="zh-CN" w:bidi="ar"/>
        </w:rPr>
        <w:t>个工作日。</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公示期满无异议的，按程序将补贴资金拨付至申领人提供的银行账户。</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textAlignment w:val="auto"/>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因申领人账户错误、异常或汇入额度受限等原因导致补贴资金未能成功拨付到银行账户的，申领人应当在2028年4月30日前上传修正后的材料；逾期未修正或修正后仍不能成功拨付补贴资金的，视为申领人放弃补贴申请资格，将不再拨付相应的补贴资金。</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firstLineChars="0"/>
        <w:jc w:val="both"/>
        <w:textAlignment w:val="auto"/>
        <w:rPr>
          <w:rStyle w:val="19"/>
          <w:rFonts w:hint="eastAsia" w:ascii="方正黑体_GBK" w:hAnsi="方正黑体_GBK" w:eastAsia="方正黑体_GBK" w:cs="方正黑体_GBK"/>
          <w:b w:val="0"/>
          <w:bCs w:val="0"/>
          <w:i w:val="0"/>
          <w:iCs w:val="0"/>
          <w:caps w:val="0"/>
          <w:color w:val="auto"/>
          <w:spacing w:val="0"/>
          <w:kern w:val="0"/>
          <w:sz w:val="32"/>
          <w:szCs w:val="32"/>
          <w:highlight w:val="none"/>
          <w:shd w:val="clear" w:color="auto" w:fill="FFFFFF"/>
          <w:lang w:val="en-US" w:eastAsia="zh-CN" w:bidi="ar"/>
        </w:rPr>
      </w:pPr>
    </w:p>
    <w:p>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beforeAutospacing="0" w:afterAutospacing="0" w:line="560" w:lineRule="exact"/>
        <w:ind w:firstLine="0" w:firstLineChars="0"/>
        <w:jc w:val="center"/>
        <w:textAlignment w:val="auto"/>
        <w:outlineLvl w:val="0"/>
        <w:rPr>
          <w:rStyle w:val="19"/>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bidi="ar"/>
        </w:rPr>
      </w:pPr>
      <w:r>
        <w:rPr>
          <w:rStyle w:val="19"/>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bidi="ar"/>
        </w:rPr>
        <w:t>第四章  监督管理</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bidi="ar"/>
        </w:rPr>
        <w:t>第十四条</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 xml:space="preserve"> 申领人应当将国四排放标准轻型柴油货车送至有资质的报废机动车回收拆解企业进行拆解。</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bidi="ar"/>
        </w:rPr>
        <w:t>第十五条</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 xml:space="preserve"> 申领人应当对申请材料的完整性、真实性、有效性、合法性负责。对采取买卖、伪造、变造相关证明等不正当手段骗取补贴资金的，市生态环境部门将</w:t>
      </w:r>
      <w:r>
        <w:rPr>
          <w:rStyle w:val="19"/>
          <w:rFonts w:hint="default"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t>依法依规</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追回补贴资金，并依法追究责任；涉嫌犯罪的，依法移送司法机关</w:t>
      </w:r>
      <w:r>
        <w:rPr>
          <w:rStyle w:val="19"/>
          <w:rFonts w:hint="default"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t>处理</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Style w:val="19"/>
          <w:rFonts w:hint="eastAsia" w:ascii="方正黑体_GBK" w:hAnsi="方正黑体_GBK" w:eastAsia="方正黑体_GBK" w:cs="方正黑体_GBK"/>
          <w:b w:val="0"/>
          <w:bCs w:val="0"/>
          <w:i w:val="0"/>
          <w:iCs w:val="0"/>
          <w:caps w:val="0"/>
          <w:color w:val="auto"/>
          <w:spacing w:val="0"/>
          <w:kern w:val="0"/>
          <w:sz w:val="32"/>
          <w:szCs w:val="32"/>
          <w:highlight w:val="none"/>
          <w:shd w:val="clear" w:color="auto" w:fill="FFFFFF"/>
          <w:lang w:val="en-US" w:eastAsia="zh-CN" w:bidi="ar"/>
        </w:rPr>
      </w:pPr>
      <w:r>
        <w:rPr>
          <w:rStyle w:val="19"/>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bidi="ar"/>
        </w:rPr>
        <w:t>第十六条</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 xml:space="preserve"> 各有关职能部门应当在本部门职责范围内加强对本办法实施、机动车注销、资金发放、信息统计的监督管理。有关单位和部门工作人员存在</w:t>
      </w:r>
      <w:r>
        <w:rPr>
          <w:rFonts w:hint="eastAsia" w:ascii="仿宋_GB2312" w:hAnsi="宋体" w:eastAsia="仿宋_GB2312" w:cs="宋体"/>
          <w:b w:val="0"/>
          <w:bCs w:val="0"/>
          <w:color w:val="auto"/>
          <w:kern w:val="0"/>
          <w:sz w:val="32"/>
          <w:szCs w:val="32"/>
          <w:highlight w:val="none"/>
          <w:lang w:eastAsia="zh-CN"/>
        </w:rPr>
        <w:t>滥用职权、玩忽职守、徇私舞弊的，应当依法进行处理。</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firstLineChars="0"/>
        <w:jc w:val="both"/>
        <w:textAlignment w:val="auto"/>
        <w:rPr>
          <w:rStyle w:val="19"/>
          <w:rFonts w:hint="eastAsia" w:ascii="方正黑体_GBK" w:hAnsi="方正黑体_GBK" w:eastAsia="方正黑体_GBK" w:cs="方正黑体_GBK"/>
          <w:b w:val="0"/>
          <w:bCs w:val="0"/>
          <w:i w:val="0"/>
          <w:iCs w:val="0"/>
          <w:caps w:val="0"/>
          <w:color w:val="auto"/>
          <w:spacing w:val="0"/>
          <w:kern w:val="0"/>
          <w:sz w:val="32"/>
          <w:szCs w:val="32"/>
          <w:highlight w:val="none"/>
          <w:shd w:val="clear" w:color="auto" w:fill="FFFFFF"/>
          <w:lang w:val="en-US" w:eastAsia="zh-CN" w:bidi="ar"/>
        </w:rPr>
      </w:pPr>
    </w:p>
    <w:p>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beforeAutospacing="0" w:afterAutospacing="0" w:line="560" w:lineRule="exact"/>
        <w:ind w:firstLine="0" w:firstLineChars="0"/>
        <w:jc w:val="center"/>
        <w:textAlignment w:val="auto"/>
        <w:outlineLvl w:val="0"/>
        <w:rPr>
          <w:rStyle w:val="19"/>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bidi="ar"/>
        </w:rPr>
      </w:pPr>
      <w:r>
        <w:rPr>
          <w:rStyle w:val="19"/>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bidi="ar"/>
        </w:rPr>
        <w:t>第五章  附则</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bidi="ar"/>
        </w:rPr>
        <w:t>第十七条</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 xml:space="preserve"> 本办法中关于日期的表述均包含当日，关于深圳市行政区域内的表述不包括深汕特别合作区。</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bidi="ar"/>
        </w:rPr>
        <w:t>第十八条</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 xml:space="preserve"> 本办法由市生态环境部门会同市财政部门进行解释。</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pPr>
      <w:r>
        <w:rPr>
          <w:rStyle w:val="19"/>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bidi="ar"/>
        </w:rPr>
        <w:t>第十九条</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 xml:space="preserve"> 本办法自2026年</w:t>
      </w:r>
      <w:r>
        <w:rPr>
          <w:rStyle w:val="19"/>
          <w:rFonts w:hint="default"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t>10</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月</w:t>
      </w:r>
      <w:r>
        <w:rPr>
          <w:rStyle w:val="19"/>
          <w:rFonts w:hint="default"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t>**</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日起施行，有效期</w:t>
      </w:r>
      <w:r>
        <w:rPr>
          <w:rStyle w:val="19"/>
          <w:rFonts w:hint="default" w:ascii="仿宋_GB2312" w:hAnsi="仿宋_GB2312" w:eastAsia="仿宋_GB2312" w:cs="仿宋_GB2312"/>
          <w:b w:val="0"/>
          <w:bCs w:val="0"/>
          <w:i w:val="0"/>
          <w:iCs w:val="0"/>
          <w:caps w:val="0"/>
          <w:color w:val="auto"/>
          <w:spacing w:val="0"/>
          <w:kern w:val="0"/>
          <w:sz w:val="32"/>
          <w:szCs w:val="32"/>
          <w:highlight w:val="none"/>
          <w:shd w:val="clear" w:color="auto" w:fill="FFFFFF"/>
          <w:lang w:val="en" w:eastAsia="zh-CN" w:bidi="ar"/>
        </w:rPr>
        <w:t>二</w:t>
      </w:r>
      <w:r>
        <w:rPr>
          <w:rStyle w:val="19"/>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bidi="ar"/>
        </w:rPr>
        <w:t>年。</w:t>
      </w:r>
    </w:p>
    <w:p>
      <w:pPr>
        <w:pStyle w:val="4"/>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hint="eastAsia"/>
          <w:color w:val="auto"/>
          <w:highlight w:val="none"/>
          <w:lang w:val="en-US" w:eastAsia="zh-CN"/>
        </w:rPr>
        <w:sectPr>
          <w:footerReference r:id="rId3" w:type="default"/>
          <w:pgSz w:w="11906" w:h="16838"/>
          <w:pgMar w:top="2154" w:right="1587" w:bottom="1587" w:left="1587" w:header="851" w:footer="992" w:gutter="0"/>
          <w:pgNumType w:fmt="decimal"/>
          <w:cols w:space="720" w:num="1"/>
          <w:rtlGutter w:val="0"/>
          <w:docGrid w:type="lines" w:linePitch="312" w:charSpace="0"/>
        </w:sectPr>
      </w:pPr>
    </w:p>
    <w:p>
      <w:pPr>
        <w:keepNext w:val="0"/>
        <w:keepLines w:val="0"/>
        <w:pageBreakBefore w:val="0"/>
        <w:widowControl/>
        <w:kinsoku/>
        <w:wordWrap/>
        <w:overflowPunct/>
        <w:topLinePunct w:val="0"/>
        <w:autoSpaceDE/>
        <w:autoSpaceDN/>
        <w:bidi w:val="0"/>
        <w:adjustRightInd/>
        <w:snapToGrid/>
        <w:spacing w:before="157" w:beforeLines="50" w:line="560" w:lineRule="exact"/>
        <w:jc w:val="center"/>
        <w:textAlignment w:val="auto"/>
        <w:rPr>
          <w:rStyle w:val="19"/>
          <w:rFonts w:hint="eastAsia" w:ascii="宋体" w:hAnsi="宋体" w:cs="宋体"/>
          <w:b w:val="0"/>
          <w:bCs w:val="0"/>
          <w:i w:val="0"/>
          <w:iCs w:val="0"/>
          <w:caps w:val="0"/>
          <w:color w:val="auto"/>
          <w:spacing w:val="0"/>
          <w:kern w:val="0"/>
          <w:sz w:val="44"/>
          <w:szCs w:val="44"/>
          <w:highlight w:val="none"/>
          <w:shd w:val="clear" w:color="auto" w:fill="FFFFFF"/>
          <w:lang w:val="en-US" w:eastAsia="zh-CN" w:bidi="ar"/>
        </w:rPr>
      </w:pPr>
      <w:r>
        <w:rPr>
          <w:rStyle w:val="19"/>
          <w:rFonts w:hint="eastAsia" w:ascii="宋体" w:hAnsi="宋体" w:cs="宋体"/>
          <w:b w:val="0"/>
          <w:bCs w:val="0"/>
          <w:i w:val="0"/>
          <w:iCs w:val="0"/>
          <w:caps w:val="0"/>
          <w:color w:val="auto"/>
          <w:spacing w:val="0"/>
          <w:kern w:val="0"/>
          <w:sz w:val="44"/>
          <w:szCs w:val="44"/>
          <w:highlight w:val="none"/>
          <w:shd w:val="clear" w:color="auto" w:fill="FFFFFF"/>
          <w:lang w:val="en-US" w:eastAsia="zh-CN" w:bidi="ar"/>
        </w:rPr>
        <w:t>补贴申领发放流程</w:t>
      </w:r>
    </w:p>
    <w:p>
      <w:pPr>
        <w:pStyle w:val="24"/>
        <w:rPr>
          <w:rFonts w:hint="eastAsia"/>
          <w:color w:val="auto"/>
          <w:highlight w:val="none"/>
          <w:lang w:val="en-US" w:eastAsia="zh-CN"/>
        </w:rPr>
      </w:pP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color w:val="auto"/>
          <w:highlight w:val="none"/>
          <w:lang w:val="en-US" w:eastAsia="zh-CN"/>
        </w:rPr>
      </w:pPr>
      <w:r>
        <w:rPr>
          <w:color w:val="auto"/>
          <w:highlight w:val="none"/>
        </w:rPr>
        <w:drawing>
          <wp:inline distT="0" distB="0" distL="114300" distR="114300">
            <wp:extent cx="4227830" cy="7595870"/>
            <wp:effectExtent l="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
                    <a:stretch>
                      <a:fillRect/>
                    </a:stretch>
                  </pic:blipFill>
                  <pic:spPr>
                    <a:xfrm>
                      <a:off x="0" y="0"/>
                      <a:ext cx="4227830" cy="7595870"/>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before="157" w:beforeLines="50" w:line="560" w:lineRule="exact"/>
        <w:jc w:val="center"/>
        <w:textAlignment w:val="auto"/>
        <w:rPr>
          <w:rStyle w:val="19"/>
          <w:rFonts w:hint="eastAsia" w:ascii="宋体" w:hAnsi="宋体" w:eastAsia="宋体" w:cs="宋体"/>
          <w:b w:val="0"/>
          <w:bCs w:val="0"/>
          <w:i w:val="0"/>
          <w:iCs w:val="0"/>
          <w:caps w:val="0"/>
          <w:color w:val="auto"/>
          <w:spacing w:val="0"/>
          <w:kern w:val="0"/>
          <w:sz w:val="44"/>
          <w:szCs w:val="44"/>
          <w:highlight w:val="none"/>
          <w:shd w:val="clear" w:color="auto" w:fill="FFFFFF"/>
          <w:lang w:val="en-US" w:eastAsia="zh-CN" w:bidi="ar"/>
        </w:rPr>
      </w:pPr>
      <w:r>
        <w:rPr>
          <w:rStyle w:val="19"/>
          <w:rFonts w:hint="eastAsia" w:ascii="宋体" w:hAnsi="宋体" w:eastAsia="宋体" w:cs="宋体"/>
          <w:b w:val="0"/>
          <w:bCs w:val="0"/>
          <w:i w:val="0"/>
          <w:iCs w:val="0"/>
          <w:caps w:val="0"/>
          <w:color w:val="auto"/>
          <w:spacing w:val="0"/>
          <w:kern w:val="0"/>
          <w:sz w:val="44"/>
          <w:szCs w:val="44"/>
          <w:highlight w:val="none"/>
          <w:shd w:val="clear" w:color="auto" w:fill="FFFFFF"/>
          <w:lang w:val="en-US" w:eastAsia="zh-CN" w:bidi="ar"/>
        </w:rPr>
        <w:t>车</w:t>
      </w:r>
      <w:r>
        <w:rPr>
          <w:rStyle w:val="19"/>
          <w:rFonts w:hint="eastAsia" w:ascii="宋体" w:hAnsi="宋体" w:cs="宋体"/>
          <w:b w:val="0"/>
          <w:bCs w:val="0"/>
          <w:i w:val="0"/>
          <w:iCs w:val="0"/>
          <w:caps w:val="0"/>
          <w:color w:val="auto"/>
          <w:spacing w:val="0"/>
          <w:kern w:val="0"/>
          <w:sz w:val="44"/>
          <w:szCs w:val="44"/>
          <w:highlight w:val="none"/>
          <w:shd w:val="clear" w:color="auto" w:fill="FFFFFF"/>
          <w:lang w:val="en-US" w:eastAsia="zh-CN" w:bidi="ar"/>
        </w:rPr>
        <w:t>辆类型</w:t>
      </w:r>
      <w:r>
        <w:rPr>
          <w:rStyle w:val="19"/>
          <w:rFonts w:hint="eastAsia" w:ascii="宋体" w:hAnsi="宋体" w:eastAsia="宋体" w:cs="宋体"/>
          <w:b w:val="0"/>
          <w:bCs w:val="0"/>
          <w:i w:val="0"/>
          <w:iCs w:val="0"/>
          <w:caps w:val="0"/>
          <w:color w:val="auto"/>
          <w:spacing w:val="0"/>
          <w:kern w:val="0"/>
          <w:sz w:val="44"/>
          <w:szCs w:val="44"/>
          <w:highlight w:val="none"/>
          <w:shd w:val="clear" w:color="auto" w:fill="FFFFFF"/>
          <w:lang w:val="en-US" w:eastAsia="zh-CN" w:bidi="ar"/>
        </w:rPr>
        <w:t>与机动车注册登记类型对应表</w:t>
      </w:r>
    </w:p>
    <w:p>
      <w:pPr>
        <w:keepNext w:val="0"/>
        <w:keepLines w:val="0"/>
        <w:pageBreakBefore w:val="0"/>
        <w:widowControl/>
        <w:kinsoku/>
        <w:wordWrap/>
        <w:overflowPunct/>
        <w:topLinePunct w:val="0"/>
        <w:autoSpaceDE/>
        <w:autoSpaceDN/>
        <w:bidi w:val="0"/>
        <w:spacing w:line="560" w:lineRule="exact"/>
        <w:jc w:val="center"/>
        <w:textAlignment w:val="auto"/>
        <w:rPr>
          <w:rStyle w:val="19"/>
          <w:rFonts w:hint="eastAsia" w:ascii="宋体" w:hAnsi="宋体" w:eastAsia="宋体" w:cs="宋体"/>
          <w:b/>
          <w:bCs/>
          <w:i w:val="0"/>
          <w:iCs w:val="0"/>
          <w:caps w:val="0"/>
          <w:color w:val="auto"/>
          <w:spacing w:val="0"/>
          <w:kern w:val="0"/>
          <w:sz w:val="44"/>
          <w:szCs w:val="44"/>
          <w:highlight w:val="none"/>
          <w:shd w:val="clear" w:color="auto" w:fill="FFFFFF"/>
          <w:lang w:val="en-US" w:eastAsia="zh-CN" w:bidi="ar"/>
        </w:rPr>
      </w:pPr>
    </w:p>
    <w:tbl>
      <w:tblPr>
        <w:tblStyle w:val="17"/>
        <w:tblW w:w="8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6"/>
        <w:gridCol w:w="73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256" w:type="dxa"/>
            <w:noWrap w:val="0"/>
            <w:vAlign w:val="center"/>
          </w:tcPr>
          <w:p>
            <w:pPr>
              <w:keepNext w:val="0"/>
              <w:keepLines w:val="0"/>
              <w:pageBreakBefore w:val="0"/>
              <w:widowControl/>
              <w:kinsoku/>
              <w:wordWrap/>
              <w:overflowPunct/>
              <w:topLinePunct w:val="0"/>
              <w:autoSpaceDE/>
              <w:autoSpaceDN/>
              <w:bidi w:val="0"/>
              <w:adjustRightInd/>
              <w:snapToGrid/>
              <w:spacing w:after="100" w:afterAutospacing="1" w:line="360" w:lineRule="exact"/>
              <w:jc w:val="center"/>
              <w:textAlignment w:val="auto"/>
              <w:rPr>
                <w:rStyle w:val="19"/>
                <w:rFonts w:hint="eastAsia" w:ascii="仿宋_GB2312" w:hAnsi="仿宋_GB2312" w:eastAsia="仿宋_GB2312" w:cs="仿宋_GB2312"/>
                <w:b/>
                <w:bCs/>
                <w:i w:val="0"/>
                <w:iCs w:val="0"/>
                <w:caps w:val="0"/>
                <w:color w:val="auto"/>
                <w:spacing w:val="0"/>
                <w:kern w:val="0"/>
                <w:sz w:val="24"/>
                <w:szCs w:val="24"/>
                <w:highlight w:val="none"/>
                <w:shd w:val="clear" w:color="auto" w:fill="FFFFFF"/>
                <w:lang w:val="en-US" w:eastAsia="zh-CN" w:bidi="ar"/>
              </w:rPr>
            </w:pPr>
            <w:r>
              <w:rPr>
                <w:rStyle w:val="19"/>
                <w:rFonts w:hint="eastAsia" w:ascii="仿宋_GB2312" w:hAnsi="仿宋_GB2312" w:eastAsia="仿宋_GB2312" w:cs="仿宋_GB2312"/>
                <w:b/>
                <w:bCs/>
                <w:i w:val="0"/>
                <w:iCs w:val="0"/>
                <w:caps w:val="0"/>
                <w:color w:val="auto"/>
                <w:spacing w:val="0"/>
                <w:kern w:val="0"/>
                <w:sz w:val="24"/>
                <w:szCs w:val="24"/>
                <w:highlight w:val="none"/>
                <w:shd w:val="clear" w:color="auto" w:fill="FFFFFF"/>
                <w:lang w:val="en-US" w:eastAsia="zh-CN" w:bidi="ar"/>
              </w:rPr>
              <w:t>车辆类型</w:t>
            </w:r>
          </w:p>
        </w:tc>
        <w:tc>
          <w:tcPr>
            <w:tcW w:w="7316" w:type="dxa"/>
            <w:noWrap w:val="0"/>
            <w:vAlign w:val="center"/>
          </w:tcPr>
          <w:p>
            <w:pPr>
              <w:keepNext w:val="0"/>
              <w:keepLines w:val="0"/>
              <w:pageBreakBefore w:val="0"/>
              <w:widowControl/>
              <w:kinsoku/>
              <w:wordWrap/>
              <w:overflowPunct/>
              <w:topLinePunct w:val="0"/>
              <w:autoSpaceDE/>
              <w:autoSpaceDN/>
              <w:bidi w:val="0"/>
              <w:adjustRightInd/>
              <w:snapToGrid/>
              <w:spacing w:after="100" w:afterAutospacing="1" w:line="360" w:lineRule="exact"/>
              <w:jc w:val="center"/>
              <w:textAlignment w:val="auto"/>
              <w:rPr>
                <w:rStyle w:val="19"/>
                <w:rFonts w:hint="eastAsia" w:ascii="仿宋_GB2312" w:hAnsi="仿宋_GB2312" w:eastAsia="仿宋_GB2312" w:cs="仿宋_GB2312"/>
                <w:b/>
                <w:bCs/>
                <w:i w:val="0"/>
                <w:iCs w:val="0"/>
                <w:caps w:val="0"/>
                <w:color w:val="auto"/>
                <w:spacing w:val="0"/>
                <w:kern w:val="0"/>
                <w:sz w:val="24"/>
                <w:szCs w:val="24"/>
                <w:highlight w:val="none"/>
                <w:shd w:val="clear" w:color="auto" w:fill="FFFFFF"/>
                <w:lang w:val="en-US" w:eastAsia="zh-CN" w:bidi="ar"/>
              </w:rPr>
            </w:pPr>
            <w:r>
              <w:rPr>
                <w:rStyle w:val="19"/>
                <w:rFonts w:hint="eastAsia" w:ascii="仿宋_GB2312" w:hAnsi="仿宋_GB2312" w:eastAsia="仿宋_GB2312" w:cs="仿宋_GB2312"/>
                <w:b/>
                <w:bCs/>
                <w:i w:val="0"/>
                <w:iCs w:val="0"/>
                <w:caps w:val="0"/>
                <w:color w:val="auto"/>
                <w:spacing w:val="0"/>
                <w:kern w:val="0"/>
                <w:sz w:val="24"/>
                <w:szCs w:val="24"/>
                <w:highlight w:val="none"/>
                <w:shd w:val="clear" w:color="auto" w:fill="FFFFFF"/>
                <w:lang w:val="en-US" w:eastAsia="zh-CN" w:bidi="ar"/>
              </w:rPr>
              <w:t>市公安机关交通管理部门登记的机动车类型电子数据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3" w:hRule="atLeast"/>
          <w:jc w:val="center"/>
        </w:trPr>
        <w:tc>
          <w:tcPr>
            <w:tcW w:w="1256" w:type="dxa"/>
            <w:noWrap w:val="0"/>
            <w:vAlign w:val="center"/>
          </w:tcPr>
          <w:p>
            <w:pPr>
              <w:keepNext w:val="0"/>
              <w:keepLines w:val="0"/>
              <w:pageBreakBefore w:val="0"/>
              <w:widowControl/>
              <w:kinsoku/>
              <w:wordWrap/>
              <w:overflowPunct/>
              <w:topLinePunct w:val="0"/>
              <w:autoSpaceDE/>
              <w:autoSpaceDN/>
              <w:bidi w:val="0"/>
              <w:adjustRightInd/>
              <w:snapToGrid/>
              <w:spacing w:after="100" w:afterAutospacing="1" w:line="360" w:lineRule="exact"/>
              <w:jc w:val="left"/>
              <w:textAlignment w:val="auto"/>
              <w:rPr>
                <w:rStyle w:val="19"/>
                <w:rFonts w:hint="eastAsia" w:ascii="仿宋_GB2312" w:hAnsi="仿宋_GB2312" w:eastAsia="仿宋_GB2312" w:cs="仿宋_GB2312"/>
                <w:color w:val="auto"/>
                <w:kern w:val="0"/>
                <w:sz w:val="24"/>
                <w:szCs w:val="24"/>
                <w:highlight w:val="none"/>
                <w:shd w:val="clear" w:color="auto" w:fill="FFFFFF"/>
                <w:lang w:val="en-US" w:eastAsia="zh-CN" w:bidi="ar"/>
              </w:rPr>
            </w:pPr>
            <w:r>
              <w:rPr>
                <w:rStyle w:val="19"/>
                <w:rFonts w:hint="eastAsia" w:ascii="仿宋_GB2312" w:hAnsi="仿宋_GB2312" w:eastAsia="仿宋_GB2312" w:cs="仿宋_GB2312"/>
                <w:color w:val="auto"/>
                <w:kern w:val="0"/>
                <w:sz w:val="24"/>
                <w:szCs w:val="24"/>
                <w:highlight w:val="none"/>
                <w:shd w:val="clear" w:color="auto" w:fill="FFFFFF"/>
                <w:lang w:val="en-US" w:eastAsia="zh-CN" w:bidi="ar"/>
              </w:rPr>
              <w:t>轻型货车</w:t>
            </w:r>
          </w:p>
        </w:tc>
        <w:tc>
          <w:tcPr>
            <w:tcW w:w="7316"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Style w:val="19"/>
                <w:rFonts w:hint="eastAsia" w:ascii="仿宋_GB2312" w:hAnsi="仿宋_GB2312" w:eastAsia="仿宋_GB2312" w:cs="仿宋_GB2312"/>
                <w:b w:val="0"/>
                <w:bCs w:val="0"/>
                <w:i w:val="0"/>
                <w:iCs w:val="0"/>
                <w:caps w:val="0"/>
                <w:color w:val="auto"/>
                <w:spacing w:val="0"/>
                <w:kern w:val="0"/>
                <w:sz w:val="24"/>
                <w:szCs w:val="24"/>
                <w:highlight w:val="none"/>
                <w:shd w:val="clear" w:color="auto" w:fill="FFFFFF"/>
                <w:lang w:val="en-US" w:eastAsia="zh-CN" w:bidi="ar"/>
              </w:rPr>
            </w:pPr>
            <w:r>
              <w:rPr>
                <w:rStyle w:val="19"/>
                <w:rFonts w:hint="eastAsia" w:ascii="仿宋_GB2312" w:hAnsi="仿宋_GB2312" w:eastAsia="仿宋_GB2312" w:cs="仿宋_GB2312"/>
                <w:color w:val="auto"/>
                <w:kern w:val="0"/>
                <w:sz w:val="24"/>
                <w:szCs w:val="24"/>
                <w:highlight w:val="none"/>
                <w:shd w:val="clear" w:color="auto" w:fill="FFFFFF"/>
                <w:lang w:bidi="ar"/>
              </w:rPr>
              <w:t>轻型栏板货车</w:t>
            </w:r>
            <w:r>
              <w:rPr>
                <w:rStyle w:val="19"/>
                <w:rFonts w:hint="eastAsia" w:ascii="仿宋_GB2312" w:hAnsi="仿宋_GB2312" w:eastAsia="仿宋_GB2312" w:cs="仿宋_GB2312"/>
                <w:color w:val="auto"/>
                <w:kern w:val="0"/>
                <w:sz w:val="24"/>
                <w:szCs w:val="24"/>
                <w:highlight w:val="none"/>
                <w:shd w:val="clear" w:color="auto" w:fill="FFFFFF"/>
                <w:lang w:eastAsia="zh-CN" w:bidi="ar"/>
              </w:rPr>
              <w:t>；</w:t>
            </w:r>
            <w:r>
              <w:rPr>
                <w:rStyle w:val="19"/>
                <w:rFonts w:hint="eastAsia" w:ascii="仿宋_GB2312" w:hAnsi="仿宋_GB2312" w:eastAsia="仿宋_GB2312" w:cs="仿宋_GB2312"/>
                <w:color w:val="auto"/>
                <w:kern w:val="0"/>
                <w:sz w:val="24"/>
                <w:szCs w:val="24"/>
                <w:highlight w:val="none"/>
                <w:shd w:val="clear" w:color="auto" w:fill="FFFFFF"/>
                <w:lang w:bidi="ar"/>
              </w:rPr>
              <w:t>轻型厢式货车</w:t>
            </w:r>
            <w:r>
              <w:rPr>
                <w:rStyle w:val="19"/>
                <w:rFonts w:hint="eastAsia" w:ascii="仿宋_GB2312" w:hAnsi="仿宋_GB2312" w:eastAsia="仿宋_GB2312" w:cs="仿宋_GB2312"/>
                <w:color w:val="auto"/>
                <w:kern w:val="0"/>
                <w:sz w:val="24"/>
                <w:szCs w:val="24"/>
                <w:highlight w:val="none"/>
                <w:shd w:val="clear" w:color="auto" w:fill="FFFFFF"/>
                <w:lang w:eastAsia="zh-CN" w:bidi="ar"/>
              </w:rPr>
              <w:t>；</w:t>
            </w:r>
            <w:r>
              <w:rPr>
                <w:rStyle w:val="19"/>
                <w:rFonts w:hint="eastAsia" w:ascii="仿宋_GB2312" w:hAnsi="仿宋_GB2312" w:eastAsia="仿宋_GB2312" w:cs="仿宋_GB2312"/>
                <w:color w:val="auto"/>
                <w:kern w:val="0"/>
                <w:sz w:val="24"/>
                <w:szCs w:val="24"/>
                <w:highlight w:val="none"/>
                <w:shd w:val="clear" w:color="auto" w:fill="FFFFFF"/>
                <w:lang w:bidi="ar"/>
              </w:rPr>
              <w:t>轻型封闭式货车</w:t>
            </w:r>
            <w:r>
              <w:rPr>
                <w:rStyle w:val="19"/>
                <w:rFonts w:hint="eastAsia" w:ascii="仿宋_GB2312" w:hAnsi="仿宋_GB2312" w:eastAsia="仿宋_GB2312" w:cs="仿宋_GB2312"/>
                <w:color w:val="auto"/>
                <w:kern w:val="0"/>
                <w:sz w:val="24"/>
                <w:szCs w:val="24"/>
                <w:highlight w:val="none"/>
                <w:shd w:val="clear" w:color="auto" w:fill="FFFFFF"/>
                <w:lang w:eastAsia="zh-CN" w:bidi="ar"/>
              </w:rPr>
              <w:t>；</w:t>
            </w:r>
            <w:r>
              <w:rPr>
                <w:rStyle w:val="19"/>
                <w:rFonts w:hint="eastAsia" w:ascii="仿宋_GB2312" w:hAnsi="仿宋_GB2312" w:eastAsia="仿宋_GB2312" w:cs="仿宋_GB2312"/>
                <w:color w:val="auto"/>
                <w:kern w:val="0"/>
                <w:sz w:val="24"/>
                <w:szCs w:val="24"/>
                <w:highlight w:val="none"/>
                <w:shd w:val="clear" w:color="auto" w:fill="FFFFFF"/>
                <w:lang w:bidi="ar"/>
              </w:rPr>
              <w:t>轻型罐式货车</w:t>
            </w:r>
            <w:r>
              <w:rPr>
                <w:rStyle w:val="19"/>
                <w:rFonts w:hint="eastAsia" w:ascii="仿宋_GB2312" w:hAnsi="仿宋_GB2312" w:eastAsia="仿宋_GB2312" w:cs="仿宋_GB2312"/>
                <w:color w:val="auto"/>
                <w:kern w:val="0"/>
                <w:sz w:val="24"/>
                <w:szCs w:val="24"/>
                <w:highlight w:val="none"/>
                <w:shd w:val="clear" w:color="auto" w:fill="FFFFFF"/>
                <w:lang w:eastAsia="zh-CN" w:bidi="ar"/>
              </w:rPr>
              <w:t>；</w:t>
            </w:r>
            <w:r>
              <w:rPr>
                <w:rStyle w:val="19"/>
                <w:rFonts w:hint="eastAsia" w:ascii="仿宋_GB2312" w:hAnsi="仿宋_GB2312" w:eastAsia="仿宋_GB2312" w:cs="仿宋_GB2312"/>
                <w:color w:val="auto"/>
                <w:kern w:val="0"/>
                <w:sz w:val="24"/>
                <w:szCs w:val="24"/>
                <w:highlight w:val="none"/>
                <w:shd w:val="clear" w:color="auto" w:fill="FFFFFF"/>
                <w:lang w:bidi="ar"/>
              </w:rPr>
              <w:t>轻型平板货车</w:t>
            </w:r>
            <w:r>
              <w:rPr>
                <w:rStyle w:val="19"/>
                <w:rFonts w:hint="eastAsia" w:ascii="仿宋_GB2312" w:hAnsi="仿宋_GB2312" w:eastAsia="仿宋_GB2312" w:cs="仿宋_GB2312"/>
                <w:color w:val="auto"/>
                <w:kern w:val="0"/>
                <w:sz w:val="24"/>
                <w:szCs w:val="24"/>
                <w:highlight w:val="none"/>
                <w:shd w:val="clear" w:color="auto" w:fill="FFFFFF"/>
                <w:lang w:eastAsia="zh-CN" w:bidi="ar"/>
              </w:rPr>
              <w:t>；</w:t>
            </w:r>
            <w:r>
              <w:rPr>
                <w:rStyle w:val="19"/>
                <w:rFonts w:hint="eastAsia" w:ascii="仿宋_GB2312" w:hAnsi="仿宋_GB2312" w:eastAsia="仿宋_GB2312" w:cs="仿宋_GB2312"/>
                <w:color w:val="auto"/>
                <w:kern w:val="0"/>
                <w:sz w:val="24"/>
                <w:szCs w:val="24"/>
                <w:highlight w:val="none"/>
                <w:shd w:val="clear" w:color="auto" w:fill="FFFFFF"/>
                <w:lang w:bidi="ar"/>
              </w:rPr>
              <w:t>轻型自卸货车</w:t>
            </w:r>
            <w:r>
              <w:rPr>
                <w:rStyle w:val="19"/>
                <w:rFonts w:hint="eastAsia" w:ascii="仿宋_GB2312" w:hAnsi="仿宋_GB2312" w:eastAsia="仿宋_GB2312" w:cs="仿宋_GB2312"/>
                <w:color w:val="auto"/>
                <w:kern w:val="0"/>
                <w:sz w:val="24"/>
                <w:szCs w:val="24"/>
                <w:highlight w:val="none"/>
                <w:shd w:val="clear" w:color="auto" w:fill="FFFFFF"/>
                <w:lang w:eastAsia="zh-CN" w:bidi="ar"/>
              </w:rPr>
              <w:t>；</w:t>
            </w:r>
            <w:r>
              <w:rPr>
                <w:rStyle w:val="19"/>
                <w:rFonts w:hint="eastAsia" w:ascii="仿宋_GB2312" w:hAnsi="仿宋_GB2312" w:eastAsia="仿宋_GB2312" w:cs="仿宋_GB2312"/>
                <w:color w:val="auto"/>
                <w:kern w:val="0"/>
                <w:sz w:val="24"/>
                <w:szCs w:val="24"/>
                <w:highlight w:val="none"/>
                <w:shd w:val="clear" w:color="auto" w:fill="FFFFFF"/>
                <w:lang w:bidi="ar"/>
              </w:rPr>
              <w:t>轻型特殊结构货车</w:t>
            </w:r>
            <w:r>
              <w:rPr>
                <w:rStyle w:val="19"/>
                <w:rFonts w:hint="eastAsia" w:ascii="仿宋_GB2312" w:hAnsi="仿宋_GB2312" w:eastAsia="仿宋_GB2312" w:cs="仿宋_GB2312"/>
                <w:color w:val="auto"/>
                <w:kern w:val="0"/>
                <w:sz w:val="24"/>
                <w:szCs w:val="24"/>
                <w:highlight w:val="none"/>
                <w:shd w:val="clear" w:color="auto" w:fill="FFFFFF"/>
                <w:lang w:eastAsia="zh-CN" w:bidi="ar"/>
              </w:rPr>
              <w:t>；</w:t>
            </w:r>
            <w:r>
              <w:rPr>
                <w:rStyle w:val="19"/>
                <w:rFonts w:hint="eastAsia" w:ascii="仿宋_GB2312" w:hAnsi="仿宋_GB2312" w:eastAsia="仿宋_GB2312" w:cs="仿宋_GB2312"/>
                <w:color w:val="auto"/>
                <w:kern w:val="0"/>
                <w:sz w:val="24"/>
                <w:szCs w:val="24"/>
                <w:highlight w:val="none"/>
                <w:shd w:val="clear" w:color="auto" w:fill="FFFFFF"/>
                <w:lang w:bidi="ar"/>
              </w:rPr>
              <w:t>轻型仓栅式货车</w:t>
            </w:r>
            <w:r>
              <w:rPr>
                <w:rStyle w:val="19"/>
                <w:rFonts w:hint="eastAsia" w:ascii="仿宋_GB2312" w:hAnsi="仿宋_GB2312" w:eastAsia="仿宋_GB2312" w:cs="仿宋_GB2312"/>
                <w:color w:val="auto"/>
                <w:kern w:val="0"/>
                <w:sz w:val="24"/>
                <w:szCs w:val="24"/>
                <w:highlight w:val="none"/>
                <w:shd w:val="clear" w:color="auto" w:fill="FFFFFF"/>
                <w:lang w:eastAsia="zh-CN" w:bidi="ar"/>
              </w:rPr>
              <w:t>；</w:t>
            </w:r>
            <w:r>
              <w:rPr>
                <w:rStyle w:val="19"/>
                <w:rFonts w:hint="eastAsia" w:ascii="仿宋_GB2312" w:hAnsi="仿宋_GB2312" w:eastAsia="仿宋_GB2312" w:cs="仿宋_GB2312"/>
                <w:color w:val="auto"/>
                <w:kern w:val="0"/>
                <w:sz w:val="24"/>
                <w:szCs w:val="24"/>
                <w:highlight w:val="none"/>
                <w:shd w:val="clear" w:color="auto" w:fill="FFFFFF"/>
                <w:lang w:bidi="ar"/>
              </w:rPr>
              <w:t>轻型车辆运输车</w:t>
            </w:r>
            <w:r>
              <w:rPr>
                <w:rStyle w:val="19"/>
                <w:rFonts w:hint="eastAsia" w:ascii="仿宋_GB2312" w:hAnsi="仿宋_GB2312" w:eastAsia="仿宋_GB2312" w:cs="仿宋_GB2312"/>
                <w:color w:val="auto"/>
                <w:kern w:val="0"/>
                <w:sz w:val="24"/>
                <w:szCs w:val="24"/>
                <w:highlight w:val="none"/>
                <w:shd w:val="clear" w:color="auto" w:fill="FFFFFF"/>
                <w:lang w:eastAsia="zh-CN" w:bidi="ar"/>
              </w:rPr>
              <w:t>；</w:t>
            </w:r>
            <w:r>
              <w:rPr>
                <w:rStyle w:val="19"/>
                <w:rFonts w:hint="eastAsia" w:ascii="仿宋_GB2312" w:hAnsi="仿宋_GB2312" w:eastAsia="仿宋_GB2312" w:cs="仿宋_GB2312"/>
                <w:color w:val="auto"/>
                <w:kern w:val="0"/>
                <w:sz w:val="24"/>
                <w:szCs w:val="24"/>
                <w:highlight w:val="none"/>
                <w:shd w:val="clear" w:color="auto" w:fill="FFFFFF"/>
                <w:lang w:bidi="ar"/>
              </w:rPr>
              <w:t>轻型厢式自卸货车</w:t>
            </w:r>
            <w:r>
              <w:rPr>
                <w:rStyle w:val="19"/>
                <w:rFonts w:hint="eastAsia" w:ascii="仿宋_GB2312" w:hAnsi="仿宋_GB2312" w:eastAsia="仿宋_GB2312" w:cs="仿宋_GB2312"/>
                <w:color w:val="auto"/>
                <w:kern w:val="0"/>
                <w:sz w:val="24"/>
                <w:szCs w:val="24"/>
                <w:highlight w:val="none"/>
                <w:shd w:val="clear" w:color="auto" w:fill="FFFFFF"/>
                <w:lang w:eastAsia="zh-CN" w:bidi="ar"/>
              </w:rPr>
              <w:t>；</w:t>
            </w:r>
            <w:r>
              <w:rPr>
                <w:rStyle w:val="19"/>
                <w:rFonts w:hint="eastAsia" w:ascii="仿宋_GB2312" w:hAnsi="仿宋_GB2312" w:eastAsia="仿宋_GB2312" w:cs="仿宋_GB2312"/>
                <w:color w:val="auto"/>
                <w:kern w:val="0"/>
                <w:sz w:val="24"/>
                <w:szCs w:val="24"/>
                <w:highlight w:val="none"/>
                <w:shd w:val="clear" w:color="auto" w:fill="FFFFFF"/>
                <w:lang w:bidi="ar"/>
              </w:rPr>
              <w:t>轻型罐式自卸货车</w:t>
            </w:r>
            <w:r>
              <w:rPr>
                <w:rStyle w:val="19"/>
                <w:rFonts w:hint="eastAsia" w:ascii="仿宋_GB2312" w:hAnsi="仿宋_GB2312" w:eastAsia="仿宋_GB2312" w:cs="仿宋_GB2312"/>
                <w:color w:val="auto"/>
                <w:kern w:val="0"/>
                <w:sz w:val="24"/>
                <w:szCs w:val="24"/>
                <w:highlight w:val="none"/>
                <w:shd w:val="clear" w:color="auto" w:fill="FFFFFF"/>
                <w:lang w:eastAsia="zh-CN" w:bidi="ar"/>
              </w:rPr>
              <w:t>；</w:t>
            </w:r>
            <w:r>
              <w:rPr>
                <w:rStyle w:val="19"/>
                <w:rFonts w:hint="eastAsia" w:ascii="仿宋_GB2312" w:hAnsi="仿宋_GB2312" w:eastAsia="仿宋_GB2312" w:cs="仿宋_GB2312"/>
                <w:color w:val="auto"/>
                <w:kern w:val="0"/>
                <w:sz w:val="24"/>
                <w:szCs w:val="24"/>
                <w:highlight w:val="none"/>
                <w:shd w:val="clear" w:color="auto" w:fill="FFFFFF"/>
                <w:lang w:bidi="ar"/>
              </w:rPr>
              <w:t>轻型平板自卸货车</w:t>
            </w:r>
            <w:r>
              <w:rPr>
                <w:rStyle w:val="19"/>
                <w:rFonts w:hint="eastAsia" w:ascii="仿宋_GB2312" w:hAnsi="仿宋_GB2312" w:eastAsia="仿宋_GB2312" w:cs="仿宋_GB2312"/>
                <w:color w:val="auto"/>
                <w:kern w:val="0"/>
                <w:sz w:val="24"/>
                <w:szCs w:val="24"/>
                <w:highlight w:val="none"/>
                <w:shd w:val="clear" w:color="auto" w:fill="FFFFFF"/>
                <w:lang w:eastAsia="zh-CN" w:bidi="ar"/>
              </w:rPr>
              <w:t>；</w:t>
            </w:r>
            <w:r>
              <w:rPr>
                <w:rStyle w:val="19"/>
                <w:rFonts w:hint="eastAsia" w:ascii="仿宋_GB2312" w:hAnsi="仿宋_GB2312" w:eastAsia="仿宋_GB2312" w:cs="仿宋_GB2312"/>
                <w:color w:val="auto"/>
                <w:kern w:val="0"/>
                <w:sz w:val="24"/>
                <w:szCs w:val="24"/>
                <w:highlight w:val="none"/>
                <w:shd w:val="clear" w:color="auto" w:fill="FFFFFF"/>
                <w:lang w:bidi="ar"/>
              </w:rPr>
              <w:t>轻型特殊结构自卸货车</w:t>
            </w:r>
            <w:r>
              <w:rPr>
                <w:rStyle w:val="19"/>
                <w:rFonts w:hint="eastAsia" w:ascii="仿宋_GB2312" w:hAnsi="仿宋_GB2312" w:eastAsia="仿宋_GB2312" w:cs="仿宋_GB2312"/>
                <w:color w:val="auto"/>
                <w:kern w:val="0"/>
                <w:sz w:val="24"/>
                <w:szCs w:val="24"/>
                <w:highlight w:val="none"/>
                <w:shd w:val="clear" w:color="auto" w:fill="FFFFFF"/>
                <w:lang w:eastAsia="zh-CN" w:bidi="ar"/>
              </w:rPr>
              <w:t>；</w:t>
            </w:r>
            <w:r>
              <w:rPr>
                <w:rStyle w:val="19"/>
                <w:rFonts w:hint="eastAsia" w:ascii="仿宋_GB2312" w:hAnsi="仿宋_GB2312" w:eastAsia="仿宋_GB2312" w:cs="仿宋_GB2312"/>
                <w:color w:val="auto"/>
                <w:kern w:val="0"/>
                <w:sz w:val="24"/>
                <w:szCs w:val="24"/>
                <w:highlight w:val="none"/>
                <w:shd w:val="clear" w:color="auto" w:fill="FFFFFF"/>
                <w:lang w:bidi="ar"/>
              </w:rPr>
              <w:t>轻型仓栅式自卸货车</w:t>
            </w:r>
            <w:r>
              <w:rPr>
                <w:rStyle w:val="19"/>
                <w:rFonts w:hint="eastAsia" w:ascii="仿宋_GB2312" w:hAnsi="仿宋_GB2312" w:eastAsia="仿宋_GB2312" w:cs="仿宋_GB2312"/>
                <w:color w:val="auto"/>
                <w:kern w:val="0"/>
                <w:sz w:val="24"/>
                <w:szCs w:val="24"/>
                <w:highlight w:val="none"/>
                <w:shd w:val="clear" w:color="auto" w:fill="FFFFFF"/>
                <w:lang w:eastAsia="zh-CN" w:bidi="ar"/>
              </w:rPr>
              <w:t>；</w:t>
            </w:r>
            <w:r>
              <w:rPr>
                <w:rStyle w:val="19"/>
                <w:rFonts w:hint="eastAsia" w:ascii="仿宋_GB2312" w:hAnsi="仿宋_GB2312" w:eastAsia="仿宋_GB2312" w:cs="仿宋_GB2312"/>
                <w:color w:val="auto"/>
                <w:kern w:val="0"/>
                <w:sz w:val="24"/>
                <w:szCs w:val="24"/>
                <w:highlight w:val="none"/>
                <w:shd w:val="clear" w:color="auto" w:fill="FFFFFF"/>
                <w:lang w:bidi="ar"/>
              </w:rPr>
              <w:t>轻型多用途货车</w:t>
            </w:r>
            <w:r>
              <w:rPr>
                <w:rStyle w:val="19"/>
                <w:rFonts w:hint="eastAsia" w:ascii="仿宋_GB2312" w:hAnsi="仿宋_GB2312" w:eastAsia="仿宋_GB2312" w:cs="仿宋_GB2312"/>
                <w:color w:val="auto"/>
                <w:kern w:val="0"/>
                <w:sz w:val="24"/>
                <w:szCs w:val="24"/>
                <w:highlight w:val="none"/>
                <w:shd w:val="clear" w:color="auto" w:fill="FFFFFF"/>
                <w:lang w:eastAsia="zh-CN" w:bidi="ar"/>
              </w:rPr>
              <w:t>；</w:t>
            </w:r>
            <w:r>
              <w:rPr>
                <w:rStyle w:val="19"/>
                <w:rFonts w:hint="eastAsia" w:ascii="仿宋_GB2312" w:hAnsi="仿宋_GB2312" w:eastAsia="仿宋_GB2312" w:cs="仿宋_GB2312"/>
                <w:color w:val="auto"/>
                <w:kern w:val="0"/>
                <w:sz w:val="24"/>
                <w:szCs w:val="24"/>
                <w:highlight w:val="none"/>
                <w:shd w:val="clear" w:color="auto" w:fill="FFFFFF"/>
                <w:lang w:bidi="ar"/>
              </w:rPr>
              <w:t>轻型专门用途货车</w:t>
            </w:r>
            <w:r>
              <w:rPr>
                <w:rStyle w:val="19"/>
                <w:rFonts w:hint="eastAsia" w:ascii="仿宋_GB2312" w:hAnsi="仿宋_GB2312" w:eastAsia="仿宋_GB2312" w:cs="仿宋_GB2312"/>
                <w:color w:val="auto"/>
                <w:kern w:val="0"/>
                <w:sz w:val="24"/>
                <w:szCs w:val="24"/>
                <w:highlight w:val="none"/>
                <w:shd w:val="clear" w:color="auto" w:fill="FFFFFF"/>
                <w:lang w:eastAsia="zh-CN" w:bidi="ar"/>
              </w:rPr>
              <w:t>；</w:t>
            </w:r>
            <w:r>
              <w:rPr>
                <w:rStyle w:val="19"/>
                <w:rFonts w:hint="eastAsia" w:ascii="仿宋_GB2312" w:hAnsi="仿宋_GB2312" w:eastAsia="仿宋_GB2312" w:cs="仿宋_GB2312"/>
                <w:b w:val="0"/>
                <w:bCs w:val="0"/>
                <w:i w:val="0"/>
                <w:iCs w:val="0"/>
                <w:caps w:val="0"/>
                <w:color w:val="auto"/>
                <w:spacing w:val="0"/>
                <w:kern w:val="0"/>
                <w:sz w:val="24"/>
                <w:szCs w:val="24"/>
                <w:highlight w:val="none"/>
                <w:shd w:val="clear" w:color="auto" w:fill="FFFFFF"/>
                <w:lang w:val="en-US" w:eastAsia="zh-CN" w:bidi="ar"/>
              </w:rPr>
              <w:t>轻型半挂牵引车；轻型全挂牵引车；小型非载货专项作业车；小型载货专项作业车；轻型非载货专项作业车；轻型载货专项作业车。</w:t>
            </w:r>
          </w:p>
        </w:tc>
      </w:tr>
    </w:tbl>
    <w:p>
      <w:pPr>
        <w:keepNext w:val="0"/>
        <w:keepLines w:val="0"/>
        <w:pageBreakBefore w:val="0"/>
        <w:kinsoku/>
        <w:wordWrap/>
        <w:overflowPunct/>
        <w:topLinePunct w:val="0"/>
        <w:autoSpaceDE/>
        <w:autoSpaceDN/>
        <w:bidi w:val="0"/>
        <w:spacing w:line="560" w:lineRule="exact"/>
        <w:textAlignment w:val="auto"/>
        <w:rPr>
          <w:rFonts w:hint="eastAsia" w:ascii="方正仿宋_GB2312" w:hAnsi="方正仿宋_GB2312" w:eastAsia="方正仿宋_GB2312" w:cs="方正仿宋_GB2312"/>
          <w:color w:val="auto"/>
          <w:kern w:val="0"/>
          <w:sz w:val="28"/>
          <w:szCs w:val="28"/>
          <w:highlight w:val="none"/>
        </w:rPr>
      </w:pPr>
    </w:p>
    <w:bookmarkEnd w:id="0"/>
    <w:sectPr>
      <w:pgSz w:w="11906" w:h="16838"/>
      <w:pgMar w:top="2154" w:right="1587" w:bottom="1587" w:left="1587"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5F"/>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FangSong_GB2312">
    <w:altName w:val="方正仿宋_GBK"/>
    <w:panose1 w:val="02010609030101010101"/>
    <w:charset w:val="00"/>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00"/>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0000000000000000000"/>
    <w:charset w:val="00"/>
    <w:family w:val="auto"/>
    <w:pitch w:val="default"/>
    <w:sig w:usb0="00000000" w:usb1="00000000" w:usb2="00000000" w:usb3="00000000" w:csb0="00000000" w:csb1="00000000"/>
  </w:font>
  <w:font w:name="黑体-GB2312">
    <w:altName w:val="方正黑体_GBK"/>
    <w:panose1 w:val="00000000000000000000"/>
    <w:charset w:val="00"/>
    <w:family w:val="auto"/>
    <w:pitch w:val="default"/>
    <w:sig w:usb0="00000000" w:usb1="00000000" w:usb2="00000000" w:usb3="00000000" w:csb0="00040001" w:csb1="00000000"/>
  </w:font>
  <w:font w:name="inherit">
    <w:altName w:val="华文仿宋"/>
    <w:panose1 w:val="00000000000000000000"/>
    <w:charset w:val="00"/>
    <w:family w:val="roma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方正仿宋_GB2312">
    <w:altName w:val="方正仿宋_GBK"/>
    <w:panose1 w:val="02000000000000000000"/>
    <w:charset w:val="00"/>
    <w:family w:val="auto"/>
    <w:pitch w:val="default"/>
    <w:sig w:usb0="00000000" w:usb1="00000000" w:usb2="00000012" w:usb3="00000000" w:csb0="00040001"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M6p&#10;ebnPAAAABQEAAA8AAAAAAAAAAQAgAAAAOAAAAGRycy9kb3ducmV2LnhtbFBLAQIUABQAAAAIAIdO&#10;4kCaJuXR3QEAAL4DAAAOAAAAAAAAAAEAIAAAADQBAABkcnMvZTJvRG9jLnhtbFBLBQYAAAAABgAG&#10;AFkBAACDBQAAAAA=&#10;">
              <v:fill on="f" focussize="0,0"/>
              <v:stroke on="f"/>
              <v:imagedata o:title=""/>
              <o:lock v:ext="edit" aspectratio="f"/>
              <v:textbox inset="0mm,0mm,0mm,0mm" style="mso-fit-shape-to-text:t;">
                <w:txbxContent>
                  <w:p>
                    <w:pPr>
                      <w:pStyle w:val="12"/>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DF5E24"/>
    <w:multiLevelType w:val="singleLevel"/>
    <w:tmpl w:val="97DF5E24"/>
    <w:lvl w:ilvl="0" w:tentative="0">
      <w:start w:val="2"/>
      <w:numFmt w:val="chineseCounting"/>
      <w:suff w:val="nothing"/>
      <w:lvlText w:val="（%1）"/>
      <w:lvlJc w:val="left"/>
      <w:rPr>
        <w:rFonts w:hint="eastAsia"/>
      </w:rPr>
    </w:lvl>
  </w:abstractNum>
  <w:abstractNum w:abstractNumId="1">
    <w:nsid w:val="F8F5463A"/>
    <w:multiLevelType w:val="singleLevel"/>
    <w:tmpl w:val="F8F5463A"/>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yOTEyZGI3OTY4Mjk3YjRkOWU2Y2Y3Y2U5ZWMwZGMifQ=="/>
  </w:docVars>
  <w:rsids>
    <w:rsidRoot w:val="00A25083"/>
    <w:rsid w:val="00000B87"/>
    <w:rsid w:val="00001336"/>
    <w:rsid w:val="000067D2"/>
    <w:rsid w:val="0001466D"/>
    <w:rsid w:val="000174AA"/>
    <w:rsid w:val="000325A3"/>
    <w:rsid w:val="00033554"/>
    <w:rsid w:val="00046402"/>
    <w:rsid w:val="00047BDC"/>
    <w:rsid w:val="00047C55"/>
    <w:rsid w:val="000554D4"/>
    <w:rsid w:val="0005550B"/>
    <w:rsid w:val="000556D2"/>
    <w:rsid w:val="000636B3"/>
    <w:rsid w:val="000703C0"/>
    <w:rsid w:val="00073CCA"/>
    <w:rsid w:val="0008183C"/>
    <w:rsid w:val="00082541"/>
    <w:rsid w:val="0008380D"/>
    <w:rsid w:val="00086299"/>
    <w:rsid w:val="0009572D"/>
    <w:rsid w:val="000A4D74"/>
    <w:rsid w:val="000B0093"/>
    <w:rsid w:val="000E0C87"/>
    <w:rsid w:val="000F3E3E"/>
    <w:rsid w:val="00101258"/>
    <w:rsid w:val="001022C8"/>
    <w:rsid w:val="00103E26"/>
    <w:rsid w:val="00120C3F"/>
    <w:rsid w:val="001403D2"/>
    <w:rsid w:val="00165F6B"/>
    <w:rsid w:val="00171731"/>
    <w:rsid w:val="00173CFF"/>
    <w:rsid w:val="00175D51"/>
    <w:rsid w:val="001779C8"/>
    <w:rsid w:val="001805FB"/>
    <w:rsid w:val="00184729"/>
    <w:rsid w:val="00186E50"/>
    <w:rsid w:val="00191068"/>
    <w:rsid w:val="00192965"/>
    <w:rsid w:val="00194200"/>
    <w:rsid w:val="001B2D41"/>
    <w:rsid w:val="001B757F"/>
    <w:rsid w:val="001B7EC2"/>
    <w:rsid w:val="001C362E"/>
    <w:rsid w:val="001C4E56"/>
    <w:rsid w:val="001C7991"/>
    <w:rsid w:val="001D3847"/>
    <w:rsid w:val="001D609D"/>
    <w:rsid w:val="001E3882"/>
    <w:rsid w:val="00205D3E"/>
    <w:rsid w:val="00207CE6"/>
    <w:rsid w:val="00223596"/>
    <w:rsid w:val="002373E7"/>
    <w:rsid w:val="00246E1A"/>
    <w:rsid w:val="00266191"/>
    <w:rsid w:val="002773FD"/>
    <w:rsid w:val="0028746E"/>
    <w:rsid w:val="00294C03"/>
    <w:rsid w:val="002A047E"/>
    <w:rsid w:val="002A3539"/>
    <w:rsid w:val="002B00B0"/>
    <w:rsid w:val="002B615D"/>
    <w:rsid w:val="002B6D52"/>
    <w:rsid w:val="002C6B1F"/>
    <w:rsid w:val="002D3424"/>
    <w:rsid w:val="002D4F62"/>
    <w:rsid w:val="002D52A3"/>
    <w:rsid w:val="002E67A7"/>
    <w:rsid w:val="002E795C"/>
    <w:rsid w:val="002F1920"/>
    <w:rsid w:val="003034AA"/>
    <w:rsid w:val="0030702F"/>
    <w:rsid w:val="00313E3A"/>
    <w:rsid w:val="0031536F"/>
    <w:rsid w:val="00315A39"/>
    <w:rsid w:val="00345EC2"/>
    <w:rsid w:val="00351AEF"/>
    <w:rsid w:val="00370DB0"/>
    <w:rsid w:val="003718AA"/>
    <w:rsid w:val="00372631"/>
    <w:rsid w:val="00376719"/>
    <w:rsid w:val="00381716"/>
    <w:rsid w:val="00387A1F"/>
    <w:rsid w:val="00391993"/>
    <w:rsid w:val="00394C8B"/>
    <w:rsid w:val="0039729F"/>
    <w:rsid w:val="003A213A"/>
    <w:rsid w:val="003A4F68"/>
    <w:rsid w:val="003A682A"/>
    <w:rsid w:val="003B1457"/>
    <w:rsid w:val="003B40B7"/>
    <w:rsid w:val="003C1A20"/>
    <w:rsid w:val="003D22FB"/>
    <w:rsid w:val="003E0FE5"/>
    <w:rsid w:val="0040190F"/>
    <w:rsid w:val="00402B76"/>
    <w:rsid w:val="00410506"/>
    <w:rsid w:val="00414AEC"/>
    <w:rsid w:val="00442C31"/>
    <w:rsid w:val="00444B04"/>
    <w:rsid w:val="00445B97"/>
    <w:rsid w:val="00460772"/>
    <w:rsid w:val="00460A78"/>
    <w:rsid w:val="00464018"/>
    <w:rsid w:val="0047227F"/>
    <w:rsid w:val="00473DB3"/>
    <w:rsid w:val="00475E4D"/>
    <w:rsid w:val="00483352"/>
    <w:rsid w:val="00484873"/>
    <w:rsid w:val="004873DC"/>
    <w:rsid w:val="00491CED"/>
    <w:rsid w:val="00492A00"/>
    <w:rsid w:val="00493AB5"/>
    <w:rsid w:val="004970D4"/>
    <w:rsid w:val="004A1C77"/>
    <w:rsid w:val="004B2360"/>
    <w:rsid w:val="004D54BD"/>
    <w:rsid w:val="004E52FA"/>
    <w:rsid w:val="004E6571"/>
    <w:rsid w:val="004E6DEE"/>
    <w:rsid w:val="004F131F"/>
    <w:rsid w:val="004F7638"/>
    <w:rsid w:val="0051370E"/>
    <w:rsid w:val="00513D12"/>
    <w:rsid w:val="00514EAA"/>
    <w:rsid w:val="00530EBC"/>
    <w:rsid w:val="00537C18"/>
    <w:rsid w:val="0056488F"/>
    <w:rsid w:val="00574E8A"/>
    <w:rsid w:val="00596D29"/>
    <w:rsid w:val="005A551F"/>
    <w:rsid w:val="005A6AD7"/>
    <w:rsid w:val="005E7B13"/>
    <w:rsid w:val="005F19BE"/>
    <w:rsid w:val="0063090A"/>
    <w:rsid w:val="006544E0"/>
    <w:rsid w:val="00682383"/>
    <w:rsid w:val="00691A8D"/>
    <w:rsid w:val="006A7C6C"/>
    <w:rsid w:val="006B51B1"/>
    <w:rsid w:val="006B6089"/>
    <w:rsid w:val="006D3766"/>
    <w:rsid w:val="006E00AA"/>
    <w:rsid w:val="006F22F2"/>
    <w:rsid w:val="006F2BD0"/>
    <w:rsid w:val="006F6BC3"/>
    <w:rsid w:val="00700CF0"/>
    <w:rsid w:val="00706A52"/>
    <w:rsid w:val="00711136"/>
    <w:rsid w:val="007115B1"/>
    <w:rsid w:val="00712FC0"/>
    <w:rsid w:val="00727E44"/>
    <w:rsid w:val="007349CA"/>
    <w:rsid w:val="00755BDF"/>
    <w:rsid w:val="00774AD1"/>
    <w:rsid w:val="00781B0C"/>
    <w:rsid w:val="00794CE1"/>
    <w:rsid w:val="00796D5B"/>
    <w:rsid w:val="007B2480"/>
    <w:rsid w:val="007E6B9C"/>
    <w:rsid w:val="007F0027"/>
    <w:rsid w:val="007F4FBD"/>
    <w:rsid w:val="008060B0"/>
    <w:rsid w:val="00830067"/>
    <w:rsid w:val="00832CC7"/>
    <w:rsid w:val="00846507"/>
    <w:rsid w:val="008542E3"/>
    <w:rsid w:val="00856996"/>
    <w:rsid w:val="00880285"/>
    <w:rsid w:val="00880653"/>
    <w:rsid w:val="008815EC"/>
    <w:rsid w:val="00890F34"/>
    <w:rsid w:val="0089499B"/>
    <w:rsid w:val="00897DE9"/>
    <w:rsid w:val="008A15DF"/>
    <w:rsid w:val="008B2066"/>
    <w:rsid w:val="008B4739"/>
    <w:rsid w:val="008C3C04"/>
    <w:rsid w:val="008C5F6D"/>
    <w:rsid w:val="008D6F0D"/>
    <w:rsid w:val="008F1CDC"/>
    <w:rsid w:val="009019CC"/>
    <w:rsid w:val="00902C2A"/>
    <w:rsid w:val="00921CAE"/>
    <w:rsid w:val="009329D1"/>
    <w:rsid w:val="00941F32"/>
    <w:rsid w:val="009429E9"/>
    <w:rsid w:val="00942D87"/>
    <w:rsid w:val="009647A7"/>
    <w:rsid w:val="00965A49"/>
    <w:rsid w:val="00972402"/>
    <w:rsid w:val="00972529"/>
    <w:rsid w:val="00986841"/>
    <w:rsid w:val="00991E61"/>
    <w:rsid w:val="009C21F2"/>
    <w:rsid w:val="009C51C2"/>
    <w:rsid w:val="009F7981"/>
    <w:rsid w:val="00A151CF"/>
    <w:rsid w:val="00A2398A"/>
    <w:rsid w:val="00A242D7"/>
    <w:rsid w:val="00A25083"/>
    <w:rsid w:val="00A32945"/>
    <w:rsid w:val="00A50ADC"/>
    <w:rsid w:val="00A512CA"/>
    <w:rsid w:val="00A56B5A"/>
    <w:rsid w:val="00A575CA"/>
    <w:rsid w:val="00A72BD9"/>
    <w:rsid w:val="00A73A4E"/>
    <w:rsid w:val="00A75804"/>
    <w:rsid w:val="00A85BB3"/>
    <w:rsid w:val="00A91163"/>
    <w:rsid w:val="00A9148F"/>
    <w:rsid w:val="00A934C5"/>
    <w:rsid w:val="00AC13EF"/>
    <w:rsid w:val="00AC7814"/>
    <w:rsid w:val="00AD5F84"/>
    <w:rsid w:val="00AE03D6"/>
    <w:rsid w:val="00AE66AA"/>
    <w:rsid w:val="00AE6845"/>
    <w:rsid w:val="00AE7478"/>
    <w:rsid w:val="00AE78E4"/>
    <w:rsid w:val="00B1379B"/>
    <w:rsid w:val="00B24EE4"/>
    <w:rsid w:val="00B35085"/>
    <w:rsid w:val="00B3584E"/>
    <w:rsid w:val="00B36D57"/>
    <w:rsid w:val="00B4107F"/>
    <w:rsid w:val="00B523D0"/>
    <w:rsid w:val="00B523DA"/>
    <w:rsid w:val="00B52A3F"/>
    <w:rsid w:val="00B633FB"/>
    <w:rsid w:val="00BB5F69"/>
    <w:rsid w:val="00BB787C"/>
    <w:rsid w:val="00BC4BC5"/>
    <w:rsid w:val="00BC58CF"/>
    <w:rsid w:val="00BC5905"/>
    <w:rsid w:val="00BC5A16"/>
    <w:rsid w:val="00BD0141"/>
    <w:rsid w:val="00BD29F1"/>
    <w:rsid w:val="00BD3E3C"/>
    <w:rsid w:val="00BD4BFB"/>
    <w:rsid w:val="00BE5834"/>
    <w:rsid w:val="00BE6B8F"/>
    <w:rsid w:val="00C01056"/>
    <w:rsid w:val="00C1628B"/>
    <w:rsid w:val="00C241D8"/>
    <w:rsid w:val="00C32E7C"/>
    <w:rsid w:val="00C43E1C"/>
    <w:rsid w:val="00C4454E"/>
    <w:rsid w:val="00C801C2"/>
    <w:rsid w:val="00C80AA6"/>
    <w:rsid w:val="00C8375F"/>
    <w:rsid w:val="00C85FAA"/>
    <w:rsid w:val="00CB4408"/>
    <w:rsid w:val="00CE3C68"/>
    <w:rsid w:val="00CE6661"/>
    <w:rsid w:val="00CF57BE"/>
    <w:rsid w:val="00CF64BE"/>
    <w:rsid w:val="00D030D1"/>
    <w:rsid w:val="00D0468B"/>
    <w:rsid w:val="00D16C50"/>
    <w:rsid w:val="00D514EE"/>
    <w:rsid w:val="00D53302"/>
    <w:rsid w:val="00D5619E"/>
    <w:rsid w:val="00D564B1"/>
    <w:rsid w:val="00D64E78"/>
    <w:rsid w:val="00D70259"/>
    <w:rsid w:val="00D97362"/>
    <w:rsid w:val="00DB5A05"/>
    <w:rsid w:val="00DC0BE9"/>
    <w:rsid w:val="00DC2ED9"/>
    <w:rsid w:val="00DD68B4"/>
    <w:rsid w:val="00DF0292"/>
    <w:rsid w:val="00E11005"/>
    <w:rsid w:val="00E13448"/>
    <w:rsid w:val="00E2689E"/>
    <w:rsid w:val="00E5052D"/>
    <w:rsid w:val="00E51C75"/>
    <w:rsid w:val="00E5640A"/>
    <w:rsid w:val="00E61D06"/>
    <w:rsid w:val="00E75B8C"/>
    <w:rsid w:val="00E85278"/>
    <w:rsid w:val="00E858A5"/>
    <w:rsid w:val="00E90BCD"/>
    <w:rsid w:val="00E939EE"/>
    <w:rsid w:val="00EA74DF"/>
    <w:rsid w:val="00EB75CD"/>
    <w:rsid w:val="00EC18A4"/>
    <w:rsid w:val="00ED2704"/>
    <w:rsid w:val="00EE225D"/>
    <w:rsid w:val="00EF277D"/>
    <w:rsid w:val="00EF52E2"/>
    <w:rsid w:val="00F06A48"/>
    <w:rsid w:val="00F27CE3"/>
    <w:rsid w:val="00F44874"/>
    <w:rsid w:val="00F567A5"/>
    <w:rsid w:val="00F57DAA"/>
    <w:rsid w:val="00F60151"/>
    <w:rsid w:val="00F654DA"/>
    <w:rsid w:val="00F66D17"/>
    <w:rsid w:val="00F67ABE"/>
    <w:rsid w:val="00F7549C"/>
    <w:rsid w:val="00F9603E"/>
    <w:rsid w:val="00FA3150"/>
    <w:rsid w:val="00FA3608"/>
    <w:rsid w:val="00FA6D19"/>
    <w:rsid w:val="00FB14FB"/>
    <w:rsid w:val="00FB3A8E"/>
    <w:rsid w:val="00FB4A05"/>
    <w:rsid w:val="00FB4A3D"/>
    <w:rsid w:val="00FC0E71"/>
    <w:rsid w:val="00FD3862"/>
    <w:rsid w:val="00FD7BFE"/>
    <w:rsid w:val="00FF20E7"/>
    <w:rsid w:val="01311B3F"/>
    <w:rsid w:val="01B0482C"/>
    <w:rsid w:val="01B666C0"/>
    <w:rsid w:val="01E23AF5"/>
    <w:rsid w:val="024A69D5"/>
    <w:rsid w:val="02511F45"/>
    <w:rsid w:val="02D36DFE"/>
    <w:rsid w:val="0328539C"/>
    <w:rsid w:val="039301E9"/>
    <w:rsid w:val="03BAD78A"/>
    <w:rsid w:val="03BE360A"/>
    <w:rsid w:val="03DC4CC6"/>
    <w:rsid w:val="0495080F"/>
    <w:rsid w:val="05FD3D69"/>
    <w:rsid w:val="068C5B90"/>
    <w:rsid w:val="06B30E85"/>
    <w:rsid w:val="06D66B6E"/>
    <w:rsid w:val="06E70381"/>
    <w:rsid w:val="07A9580E"/>
    <w:rsid w:val="07B05960"/>
    <w:rsid w:val="07D7FD14"/>
    <w:rsid w:val="08A23FB7"/>
    <w:rsid w:val="095B0B58"/>
    <w:rsid w:val="098577CE"/>
    <w:rsid w:val="0A201CCF"/>
    <w:rsid w:val="0A691A1E"/>
    <w:rsid w:val="0A6A0048"/>
    <w:rsid w:val="0A767FC0"/>
    <w:rsid w:val="0C0E6E07"/>
    <w:rsid w:val="0C5D73E4"/>
    <w:rsid w:val="0D646A3F"/>
    <w:rsid w:val="0DA331CA"/>
    <w:rsid w:val="0DCE718E"/>
    <w:rsid w:val="0EB45CED"/>
    <w:rsid w:val="0ED308B1"/>
    <w:rsid w:val="0FA10502"/>
    <w:rsid w:val="0FFF91D1"/>
    <w:rsid w:val="0FFFBFBD"/>
    <w:rsid w:val="10A749F4"/>
    <w:rsid w:val="10E17D7F"/>
    <w:rsid w:val="11142614"/>
    <w:rsid w:val="11DB618A"/>
    <w:rsid w:val="12CC5203"/>
    <w:rsid w:val="131214CB"/>
    <w:rsid w:val="133018F4"/>
    <w:rsid w:val="134578A4"/>
    <w:rsid w:val="137D149A"/>
    <w:rsid w:val="13A76275"/>
    <w:rsid w:val="13B71C20"/>
    <w:rsid w:val="143E29DA"/>
    <w:rsid w:val="150B5816"/>
    <w:rsid w:val="15155F49"/>
    <w:rsid w:val="154502E2"/>
    <w:rsid w:val="1637C8D6"/>
    <w:rsid w:val="16510871"/>
    <w:rsid w:val="16982245"/>
    <w:rsid w:val="16EDA9F1"/>
    <w:rsid w:val="17786456"/>
    <w:rsid w:val="179729F8"/>
    <w:rsid w:val="17BB0135"/>
    <w:rsid w:val="18814EC2"/>
    <w:rsid w:val="18AB63FB"/>
    <w:rsid w:val="19653C0C"/>
    <w:rsid w:val="19B823C8"/>
    <w:rsid w:val="1A09162B"/>
    <w:rsid w:val="1AB7B843"/>
    <w:rsid w:val="1B73E6E5"/>
    <w:rsid w:val="1B7E6C56"/>
    <w:rsid w:val="1BA3160C"/>
    <w:rsid w:val="1BB44ADE"/>
    <w:rsid w:val="1C1E7001"/>
    <w:rsid w:val="1CDA5D6B"/>
    <w:rsid w:val="1D38B0AB"/>
    <w:rsid w:val="1D8D60CF"/>
    <w:rsid w:val="1DECA62A"/>
    <w:rsid w:val="1E3C6367"/>
    <w:rsid w:val="1E7F0ED6"/>
    <w:rsid w:val="1EA9CABB"/>
    <w:rsid w:val="1EE9079B"/>
    <w:rsid w:val="1EFE8C6A"/>
    <w:rsid w:val="1EFEC771"/>
    <w:rsid w:val="1F4C5B16"/>
    <w:rsid w:val="1F6DE160"/>
    <w:rsid w:val="1FBEEE3B"/>
    <w:rsid w:val="1FBF5255"/>
    <w:rsid w:val="1FF449FC"/>
    <w:rsid w:val="1FF7023E"/>
    <w:rsid w:val="1FF97A4C"/>
    <w:rsid w:val="1FFF3FD1"/>
    <w:rsid w:val="1FFF990C"/>
    <w:rsid w:val="20034831"/>
    <w:rsid w:val="201C198C"/>
    <w:rsid w:val="207170EF"/>
    <w:rsid w:val="207D407A"/>
    <w:rsid w:val="20BD7614"/>
    <w:rsid w:val="212227BA"/>
    <w:rsid w:val="21254871"/>
    <w:rsid w:val="21987DCE"/>
    <w:rsid w:val="21FBCDBA"/>
    <w:rsid w:val="227C4469"/>
    <w:rsid w:val="23294AEC"/>
    <w:rsid w:val="244D0572"/>
    <w:rsid w:val="24610DD1"/>
    <w:rsid w:val="255F47F5"/>
    <w:rsid w:val="25671819"/>
    <w:rsid w:val="25777566"/>
    <w:rsid w:val="259E5CF0"/>
    <w:rsid w:val="263D5517"/>
    <w:rsid w:val="26576905"/>
    <w:rsid w:val="268169ED"/>
    <w:rsid w:val="26E85EF6"/>
    <w:rsid w:val="275163C0"/>
    <w:rsid w:val="275D714F"/>
    <w:rsid w:val="27A20A97"/>
    <w:rsid w:val="27FBC521"/>
    <w:rsid w:val="27FFD358"/>
    <w:rsid w:val="281F33C1"/>
    <w:rsid w:val="28F83C0A"/>
    <w:rsid w:val="29AC1FD3"/>
    <w:rsid w:val="29FDDF6B"/>
    <w:rsid w:val="2A160F67"/>
    <w:rsid w:val="2B6522A6"/>
    <w:rsid w:val="2BFC4AF7"/>
    <w:rsid w:val="2C2C61DF"/>
    <w:rsid w:val="2C954F3C"/>
    <w:rsid w:val="2CA10159"/>
    <w:rsid w:val="2CBD9113"/>
    <w:rsid w:val="2CCC59CA"/>
    <w:rsid w:val="2D192B31"/>
    <w:rsid w:val="2DE14142"/>
    <w:rsid w:val="2DEEA312"/>
    <w:rsid w:val="2E25A48F"/>
    <w:rsid w:val="2E49775D"/>
    <w:rsid w:val="2E6C76A6"/>
    <w:rsid w:val="2E7E12BD"/>
    <w:rsid w:val="2EBBE9A0"/>
    <w:rsid w:val="2ECAC3BF"/>
    <w:rsid w:val="2EE75AC5"/>
    <w:rsid w:val="2F0055A6"/>
    <w:rsid w:val="2F2416DE"/>
    <w:rsid w:val="2F401B37"/>
    <w:rsid w:val="2F7564EC"/>
    <w:rsid w:val="2F771ED6"/>
    <w:rsid w:val="2F7FBE1B"/>
    <w:rsid w:val="2F7FC48D"/>
    <w:rsid w:val="2FDC73F2"/>
    <w:rsid w:val="2FFA04FB"/>
    <w:rsid w:val="2FFB553E"/>
    <w:rsid w:val="302922A1"/>
    <w:rsid w:val="306A6683"/>
    <w:rsid w:val="30BC6CBC"/>
    <w:rsid w:val="32091024"/>
    <w:rsid w:val="32BB529D"/>
    <w:rsid w:val="333B2718"/>
    <w:rsid w:val="337F76B7"/>
    <w:rsid w:val="33FB6779"/>
    <w:rsid w:val="33FC9E83"/>
    <w:rsid w:val="359F63B7"/>
    <w:rsid w:val="36A448F1"/>
    <w:rsid w:val="36F78880"/>
    <w:rsid w:val="36FB2DAD"/>
    <w:rsid w:val="370F3CB2"/>
    <w:rsid w:val="370F9434"/>
    <w:rsid w:val="372E28E4"/>
    <w:rsid w:val="375F2AF8"/>
    <w:rsid w:val="37641290"/>
    <w:rsid w:val="376F316A"/>
    <w:rsid w:val="37925FCC"/>
    <w:rsid w:val="37A732F1"/>
    <w:rsid w:val="37AB2E7E"/>
    <w:rsid w:val="37B00CB0"/>
    <w:rsid w:val="37DD3EF4"/>
    <w:rsid w:val="37F75BB4"/>
    <w:rsid w:val="37FB2D6A"/>
    <w:rsid w:val="37FECBF0"/>
    <w:rsid w:val="37FF0331"/>
    <w:rsid w:val="37FF8502"/>
    <w:rsid w:val="397658CD"/>
    <w:rsid w:val="39D32C64"/>
    <w:rsid w:val="39FFB85C"/>
    <w:rsid w:val="3A0866AC"/>
    <w:rsid w:val="3A1C0AAF"/>
    <w:rsid w:val="3ABD50EE"/>
    <w:rsid w:val="3AF10F33"/>
    <w:rsid w:val="3AFF6305"/>
    <w:rsid w:val="3B0E742B"/>
    <w:rsid w:val="3B707A55"/>
    <w:rsid w:val="3B7F6CA0"/>
    <w:rsid w:val="3BAE0ADB"/>
    <w:rsid w:val="3BB71555"/>
    <w:rsid w:val="3BCFFD67"/>
    <w:rsid w:val="3BEF49FC"/>
    <w:rsid w:val="3BEF550C"/>
    <w:rsid w:val="3BFFF4D4"/>
    <w:rsid w:val="3C074E47"/>
    <w:rsid w:val="3C5E2A3E"/>
    <w:rsid w:val="3CBAE5D6"/>
    <w:rsid w:val="3CF25CA3"/>
    <w:rsid w:val="3D13E191"/>
    <w:rsid w:val="3D1B43DE"/>
    <w:rsid w:val="3D3F510F"/>
    <w:rsid w:val="3D6533E5"/>
    <w:rsid w:val="3D7E1541"/>
    <w:rsid w:val="3D89020A"/>
    <w:rsid w:val="3DFDFB4B"/>
    <w:rsid w:val="3E17487B"/>
    <w:rsid w:val="3E3EFED5"/>
    <w:rsid w:val="3E6D2168"/>
    <w:rsid w:val="3E7ECE34"/>
    <w:rsid w:val="3EA777BB"/>
    <w:rsid w:val="3EE903A2"/>
    <w:rsid w:val="3EEEACCD"/>
    <w:rsid w:val="3EFA02EB"/>
    <w:rsid w:val="3EFBBED8"/>
    <w:rsid w:val="3EFCA171"/>
    <w:rsid w:val="3EFFA666"/>
    <w:rsid w:val="3F22479A"/>
    <w:rsid w:val="3F3703D1"/>
    <w:rsid w:val="3F3B2294"/>
    <w:rsid w:val="3F3E3276"/>
    <w:rsid w:val="3F7DBBAE"/>
    <w:rsid w:val="3F7F4AB0"/>
    <w:rsid w:val="3FA50CE0"/>
    <w:rsid w:val="3FBDBBB9"/>
    <w:rsid w:val="3FBEDE1B"/>
    <w:rsid w:val="3FD74C44"/>
    <w:rsid w:val="3FD98D7F"/>
    <w:rsid w:val="3FEE1CAA"/>
    <w:rsid w:val="3FEE79A2"/>
    <w:rsid w:val="3FEE7B91"/>
    <w:rsid w:val="3FEFE77D"/>
    <w:rsid w:val="3FEFF838"/>
    <w:rsid w:val="3FF513F5"/>
    <w:rsid w:val="3FFD40DD"/>
    <w:rsid w:val="3FFF6A63"/>
    <w:rsid w:val="404C7772"/>
    <w:rsid w:val="40F56CC9"/>
    <w:rsid w:val="41DB2BB0"/>
    <w:rsid w:val="421901A8"/>
    <w:rsid w:val="422A7B9D"/>
    <w:rsid w:val="426E13C7"/>
    <w:rsid w:val="429A6A15"/>
    <w:rsid w:val="4338412B"/>
    <w:rsid w:val="44722CC7"/>
    <w:rsid w:val="451C4F21"/>
    <w:rsid w:val="459B7EE5"/>
    <w:rsid w:val="46257174"/>
    <w:rsid w:val="464EFDA9"/>
    <w:rsid w:val="46553EF0"/>
    <w:rsid w:val="47084895"/>
    <w:rsid w:val="479F3430"/>
    <w:rsid w:val="484C40B2"/>
    <w:rsid w:val="4A9F3819"/>
    <w:rsid w:val="4ABEAA3E"/>
    <w:rsid w:val="4ADF9DD4"/>
    <w:rsid w:val="4B4F3C32"/>
    <w:rsid w:val="4B774829"/>
    <w:rsid w:val="4BA7EA73"/>
    <w:rsid w:val="4BD82B1D"/>
    <w:rsid w:val="4BFFBC99"/>
    <w:rsid w:val="4C3C0FE8"/>
    <w:rsid w:val="4C726581"/>
    <w:rsid w:val="4CBEE338"/>
    <w:rsid w:val="4DE90B47"/>
    <w:rsid w:val="4E7D76EA"/>
    <w:rsid w:val="4EDB463D"/>
    <w:rsid w:val="4EDF2BE1"/>
    <w:rsid w:val="4EFE01AA"/>
    <w:rsid w:val="4EFE7BE4"/>
    <w:rsid w:val="4FDC4079"/>
    <w:rsid w:val="4FDD691E"/>
    <w:rsid w:val="4FEB6C70"/>
    <w:rsid w:val="4FEED6C4"/>
    <w:rsid w:val="4FFFAE18"/>
    <w:rsid w:val="50AF18DD"/>
    <w:rsid w:val="50C44C37"/>
    <w:rsid w:val="51E7DCCB"/>
    <w:rsid w:val="51FED7AB"/>
    <w:rsid w:val="52AE1400"/>
    <w:rsid w:val="52B21887"/>
    <w:rsid w:val="52EF0203"/>
    <w:rsid w:val="53B3AF32"/>
    <w:rsid w:val="53C26BB5"/>
    <w:rsid w:val="53DB0C3B"/>
    <w:rsid w:val="53EEF62A"/>
    <w:rsid w:val="53F5DF93"/>
    <w:rsid w:val="53F9CF22"/>
    <w:rsid w:val="54456328"/>
    <w:rsid w:val="5469131C"/>
    <w:rsid w:val="546F6EC8"/>
    <w:rsid w:val="54D20020"/>
    <w:rsid w:val="54FE3989"/>
    <w:rsid w:val="554C3B9F"/>
    <w:rsid w:val="55FA3F59"/>
    <w:rsid w:val="565A74E2"/>
    <w:rsid w:val="56795202"/>
    <w:rsid w:val="577DF8A6"/>
    <w:rsid w:val="577F4788"/>
    <w:rsid w:val="57DFBD1F"/>
    <w:rsid w:val="57FF55D9"/>
    <w:rsid w:val="583F3E8F"/>
    <w:rsid w:val="587F9E04"/>
    <w:rsid w:val="58EF0861"/>
    <w:rsid w:val="58EFE376"/>
    <w:rsid w:val="591C41D0"/>
    <w:rsid w:val="59EBC3B7"/>
    <w:rsid w:val="59F94866"/>
    <w:rsid w:val="5AAD13DD"/>
    <w:rsid w:val="5AC76562"/>
    <w:rsid w:val="5AD004E6"/>
    <w:rsid w:val="5AFF7905"/>
    <w:rsid w:val="5B5EE8C9"/>
    <w:rsid w:val="5B6727B9"/>
    <w:rsid w:val="5B6E82D1"/>
    <w:rsid w:val="5B77A4D1"/>
    <w:rsid w:val="5B7A7C19"/>
    <w:rsid w:val="5B7DDB0D"/>
    <w:rsid w:val="5BBF91D3"/>
    <w:rsid w:val="5BD462C2"/>
    <w:rsid w:val="5BF2279B"/>
    <w:rsid w:val="5C1578F7"/>
    <w:rsid w:val="5C282EE9"/>
    <w:rsid w:val="5C6144DC"/>
    <w:rsid w:val="5C6160BC"/>
    <w:rsid w:val="5D447ACD"/>
    <w:rsid w:val="5D487296"/>
    <w:rsid w:val="5D691D08"/>
    <w:rsid w:val="5D7B6B16"/>
    <w:rsid w:val="5D9EA8F1"/>
    <w:rsid w:val="5DB46785"/>
    <w:rsid w:val="5E06508E"/>
    <w:rsid w:val="5E9BD540"/>
    <w:rsid w:val="5EB70A4C"/>
    <w:rsid w:val="5EBE4B56"/>
    <w:rsid w:val="5EDFEEE8"/>
    <w:rsid w:val="5EF2F562"/>
    <w:rsid w:val="5EFA7CCD"/>
    <w:rsid w:val="5EFFE2BD"/>
    <w:rsid w:val="5F3F4A65"/>
    <w:rsid w:val="5F55118D"/>
    <w:rsid w:val="5F65C277"/>
    <w:rsid w:val="5F728BA0"/>
    <w:rsid w:val="5F755333"/>
    <w:rsid w:val="5F7B525B"/>
    <w:rsid w:val="5F83734C"/>
    <w:rsid w:val="5F9F3809"/>
    <w:rsid w:val="5FAF7A16"/>
    <w:rsid w:val="5FDC3450"/>
    <w:rsid w:val="5FE50252"/>
    <w:rsid w:val="5FF58659"/>
    <w:rsid w:val="5FF7DA98"/>
    <w:rsid w:val="5FFF5276"/>
    <w:rsid w:val="5FFFD32F"/>
    <w:rsid w:val="603B4B27"/>
    <w:rsid w:val="60697716"/>
    <w:rsid w:val="60C2740B"/>
    <w:rsid w:val="6142263B"/>
    <w:rsid w:val="61AF9CC5"/>
    <w:rsid w:val="621719D8"/>
    <w:rsid w:val="62886432"/>
    <w:rsid w:val="62DF43CE"/>
    <w:rsid w:val="62DF53DC"/>
    <w:rsid w:val="633D20C6"/>
    <w:rsid w:val="64552BF6"/>
    <w:rsid w:val="653CD7E6"/>
    <w:rsid w:val="656F0352"/>
    <w:rsid w:val="65C25CA8"/>
    <w:rsid w:val="65D9532A"/>
    <w:rsid w:val="65E87914"/>
    <w:rsid w:val="66CE5E95"/>
    <w:rsid w:val="66D6776C"/>
    <w:rsid w:val="6714476E"/>
    <w:rsid w:val="673B4DF3"/>
    <w:rsid w:val="67430E89"/>
    <w:rsid w:val="67AC671F"/>
    <w:rsid w:val="67AFB106"/>
    <w:rsid w:val="67BD4AD3"/>
    <w:rsid w:val="67BFE83B"/>
    <w:rsid w:val="67DE0D74"/>
    <w:rsid w:val="67E92672"/>
    <w:rsid w:val="67EFC9D8"/>
    <w:rsid w:val="67FD085C"/>
    <w:rsid w:val="684204F7"/>
    <w:rsid w:val="69484D59"/>
    <w:rsid w:val="695F57B5"/>
    <w:rsid w:val="69BF68C8"/>
    <w:rsid w:val="6A1765D5"/>
    <w:rsid w:val="6A5F345A"/>
    <w:rsid w:val="6ADEA1F7"/>
    <w:rsid w:val="6B47F63E"/>
    <w:rsid w:val="6B7F1E68"/>
    <w:rsid w:val="6BA66A19"/>
    <w:rsid w:val="6BAA7419"/>
    <w:rsid w:val="6BEF649C"/>
    <w:rsid w:val="6BFC681A"/>
    <w:rsid w:val="6C4211E7"/>
    <w:rsid w:val="6CD4136E"/>
    <w:rsid w:val="6CFEBD8D"/>
    <w:rsid w:val="6D327395"/>
    <w:rsid w:val="6D687923"/>
    <w:rsid w:val="6D6DA2B6"/>
    <w:rsid w:val="6DB4376A"/>
    <w:rsid w:val="6DBA9E9B"/>
    <w:rsid w:val="6DE707E6"/>
    <w:rsid w:val="6DEC64F7"/>
    <w:rsid w:val="6DF1B4DA"/>
    <w:rsid w:val="6DFA6D29"/>
    <w:rsid w:val="6DFC7460"/>
    <w:rsid w:val="6DFD2B88"/>
    <w:rsid w:val="6DFF2AC7"/>
    <w:rsid w:val="6E6F2497"/>
    <w:rsid w:val="6E7FFA98"/>
    <w:rsid w:val="6E97175D"/>
    <w:rsid w:val="6EFD5C09"/>
    <w:rsid w:val="6EFF85F5"/>
    <w:rsid w:val="6F181BDD"/>
    <w:rsid w:val="6F1D04B2"/>
    <w:rsid w:val="6F5A53DB"/>
    <w:rsid w:val="6F7364EF"/>
    <w:rsid w:val="6F7D3AD1"/>
    <w:rsid w:val="6F7F68D5"/>
    <w:rsid w:val="6F7FC2F7"/>
    <w:rsid w:val="6F87B6AE"/>
    <w:rsid w:val="6F9FA7A2"/>
    <w:rsid w:val="6F9FB577"/>
    <w:rsid w:val="6FA766A7"/>
    <w:rsid w:val="6FAA2160"/>
    <w:rsid w:val="6FB78FD7"/>
    <w:rsid w:val="6FBB27F8"/>
    <w:rsid w:val="6FDD3C4D"/>
    <w:rsid w:val="6FDD9626"/>
    <w:rsid w:val="6FDEEDB4"/>
    <w:rsid w:val="6FDF5E91"/>
    <w:rsid w:val="6FE4716B"/>
    <w:rsid w:val="6FF12E35"/>
    <w:rsid w:val="6FFB31A9"/>
    <w:rsid w:val="6FFEB52B"/>
    <w:rsid w:val="6FFF660A"/>
    <w:rsid w:val="6FFF6A02"/>
    <w:rsid w:val="6FFF8D81"/>
    <w:rsid w:val="6FFFEE8E"/>
    <w:rsid w:val="70687938"/>
    <w:rsid w:val="708F0BAF"/>
    <w:rsid w:val="70AB1B08"/>
    <w:rsid w:val="70FF867C"/>
    <w:rsid w:val="71730B90"/>
    <w:rsid w:val="71D13952"/>
    <w:rsid w:val="731FFB25"/>
    <w:rsid w:val="73404455"/>
    <w:rsid w:val="735D5062"/>
    <w:rsid w:val="737FB7E0"/>
    <w:rsid w:val="73EF1D4D"/>
    <w:rsid w:val="73FBC6EA"/>
    <w:rsid w:val="740FEFB8"/>
    <w:rsid w:val="74155D4A"/>
    <w:rsid w:val="744D3038"/>
    <w:rsid w:val="74997316"/>
    <w:rsid w:val="74BF72F9"/>
    <w:rsid w:val="74C407F3"/>
    <w:rsid w:val="74F9A7A8"/>
    <w:rsid w:val="74FFD28F"/>
    <w:rsid w:val="757DE146"/>
    <w:rsid w:val="75FB9141"/>
    <w:rsid w:val="7677B118"/>
    <w:rsid w:val="769B008A"/>
    <w:rsid w:val="76BF1EDC"/>
    <w:rsid w:val="76FB05AA"/>
    <w:rsid w:val="76FF5D0C"/>
    <w:rsid w:val="7708C8D0"/>
    <w:rsid w:val="771E000B"/>
    <w:rsid w:val="775F2E5A"/>
    <w:rsid w:val="776A2636"/>
    <w:rsid w:val="777F2F12"/>
    <w:rsid w:val="777FDFA1"/>
    <w:rsid w:val="77845B11"/>
    <w:rsid w:val="779DE77B"/>
    <w:rsid w:val="77A92C41"/>
    <w:rsid w:val="77BEDEB2"/>
    <w:rsid w:val="77BF572B"/>
    <w:rsid w:val="77DB6971"/>
    <w:rsid w:val="77DBB4A2"/>
    <w:rsid w:val="77F3036A"/>
    <w:rsid w:val="77F70FE4"/>
    <w:rsid w:val="77FF1517"/>
    <w:rsid w:val="77FF6DE0"/>
    <w:rsid w:val="77FF89E2"/>
    <w:rsid w:val="77FFA430"/>
    <w:rsid w:val="77FFE1AE"/>
    <w:rsid w:val="78FF7A11"/>
    <w:rsid w:val="78FFAA7B"/>
    <w:rsid w:val="795A8960"/>
    <w:rsid w:val="795D1F6F"/>
    <w:rsid w:val="799F09F2"/>
    <w:rsid w:val="799F83C1"/>
    <w:rsid w:val="79BD53DE"/>
    <w:rsid w:val="79BF85D9"/>
    <w:rsid w:val="7A495A0A"/>
    <w:rsid w:val="7A8F4398"/>
    <w:rsid w:val="7AEF9977"/>
    <w:rsid w:val="7AF7E5ED"/>
    <w:rsid w:val="7AFD37AB"/>
    <w:rsid w:val="7B7B86C7"/>
    <w:rsid w:val="7B7E3122"/>
    <w:rsid w:val="7BBF4E08"/>
    <w:rsid w:val="7BBF5C50"/>
    <w:rsid w:val="7BBF5F07"/>
    <w:rsid w:val="7BBFECD9"/>
    <w:rsid w:val="7BC40072"/>
    <w:rsid w:val="7BDD08E1"/>
    <w:rsid w:val="7BDE09E7"/>
    <w:rsid w:val="7BE23A38"/>
    <w:rsid w:val="7BE713FE"/>
    <w:rsid w:val="7BF7CE5B"/>
    <w:rsid w:val="7BFB4DC7"/>
    <w:rsid w:val="7C105077"/>
    <w:rsid w:val="7C8E3A0F"/>
    <w:rsid w:val="7C9176EA"/>
    <w:rsid w:val="7CBFE05C"/>
    <w:rsid w:val="7CFE68BB"/>
    <w:rsid w:val="7CFEC86D"/>
    <w:rsid w:val="7D2B3E17"/>
    <w:rsid w:val="7D3FC204"/>
    <w:rsid w:val="7D475E5E"/>
    <w:rsid w:val="7D6F7696"/>
    <w:rsid w:val="7D725D72"/>
    <w:rsid w:val="7D761998"/>
    <w:rsid w:val="7D9D16D6"/>
    <w:rsid w:val="7DDD0D2E"/>
    <w:rsid w:val="7DDE681D"/>
    <w:rsid w:val="7DE81781"/>
    <w:rsid w:val="7DEBFDC9"/>
    <w:rsid w:val="7DF611EE"/>
    <w:rsid w:val="7DFDF0CA"/>
    <w:rsid w:val="7E282D89"/>
    <w:rsid w:val="7E37E8B3"/>
    <w:rsid w:val="7E5FA409"/>
    <w:rsid w:val="7E6B12AC"/>
    <w:rsid w:val="7E7731C7"/>
    <w:rsid w:val="7E7B26A1"/>
    <w:rsid w:val="7E9DE5C1"/>
    <w:rsid w:val="7EAFF36B"/>
    <w:rsid w:val="7EBA76BA"/>
    <w:rsid w:val="7EDFD174"/>
    <w:rsid w:val="7EF13E19"/>
    <w:rsid w:val="7EF40101"/>
    <w:rsid w:val="7EFB6FB5"/>
    <w:rsid w:val="7EFF9B20"/>
    <w:rsid w:val="7F1FE08C"/>
    <w:rsid w:val="7F37703B"/>
    <w:rsid w:val="7F6B237D"/>
    <w:rsid w:val="7F72F8D0"/>
    <w:rsid w:val="7F73C124"/>
    <w:rsid w:val="7F7D58EC"/>
    <w:rsid w:val="7F7EF88D"/>
    <w:rsid w:val="7F7F5C47"/>
    <w:rsid w:val="7F9C96C7"/>
    <w:rsid w:val="7F9D1241"/>
    <w:rsid w:val="7FAFDBF7"/>
    <w:rsid w:val="7FB9ABE2"/>
    <w:rsid w:val="7FBBD231"/>
    <w:rsid w:val="7FBD39CA"/>
    <w:rsid w:val="7FBD6A6D"/>
    <w:rsid w:val="7FBF5276"/>
    <w:rsid w:val="7FBF67B3"/>
    <w:rsid w:val="7FBFC88A"/>
    <w:rsid w:val="7FC79E82"/>
    <w:rsid w:val="7FD38216"/>
    <w:rsid w:val="7FD69809"/>
    <w:rsid w:val="7FE7369E"/>
    <w:rsid w:val="7FEBF50B"/>
    <w:rsid w:val="7FEDFE05"/>
    <w:rsid w:val="7FEFF487"/>
    <w:rsid w:val="7FF1DD1F"/>
    <w:rsid w:val="7FF33018"/>
    <w:rsid w:val="7FF72E14"/>
    <w:rsid w:val="7FF7AE8B"/>
    <w:rsid w:val="7FF81EEA"/>
    <w:rsid w:val="7FF8403E"/>
    <w:rsid w:val="7FF9AB49"/>
    <w:rsid w:val="7FFC1975"/>
    <w:rsid w:val="7FFD7876"/>
    <w:rsid w:val="7FFE2366"/>
    <w:rsid w:val="7FFEC3E2"/>
    <w:rsid w:val="7FFEC4C8"/>
    <w:rsid w:val="7FFECD38"/>
    <w:rsid w:val="7FFEFF53"/>
    <w:rsid w:val="7FFF0EA1"/>
    <w:rsid w:val="7FFF2C18"/>
    <w:rsid w:val="7FFF5B45"/>
    <w:rsid w:val="7FFFC8B8"/>
    <w:rsid w:val="7FFFF49C"/>
    <w:rsid w:val="876F54F8"/>
    <w:rsid w:val="8B7F2C52"/>
    <w:rsid w:val="8FD5700F"/>
    <w:rsid w:val="8FF9CD33"/>
    <w:rsid w:val="97718C92"/>
    <w:rsid w:val="977D2FA0"/>
    <w:rsid w:val="9A7EB53B"/>
    <w:rsid w:val="9AF03F64"/>
    <w:rsid w:val="9BDF1E05"/>
    <w:rsid w:val="9BED1067"/>
    <w:rsid w:val="9BFFBCC8"/>
    <w:rsid w:val="9D4B5CFF"/>
    <w:rsid w:val="9D5FE70F"/>
    <w:rsid w:val="9DDC8533"/>
    <w:rsid w:val="9DFA6D87"/>
    <w:rsid w:val="9E9BD26D"/>
    <w:rsid w:val="9F7C4FA7"/>
    <w:rsid w:val="9FFB97E9"/>
    <w:rsid w:val="A1FE2037"/>
    <w:rsid w:val="A74F645D"/>
    <w:rsid w:val="A9FB1074"/>
    <w:rsid w:val="AAD33E1A"/>
    <w:rsid w:val="AB7FFE53"/>
    <w:rsid w:val="ABE71C4B"/>
    <w:rsid w:val="ADBEA385"/>
    <w:rsid w:val="AEBFABB5"/>
    <w:rsid w:val="AF3B2F9E"/>
    <w:rsid w:val="AF7E46E4"/>
    <w:rsid w:val="AFCE3D42"/>
    <w:rsid w:val="B0EECFCE"/>
    <w:rsid w:val="B265293B"/>
    <w:rsid w:val="B2CF0386"/>
    <w:rsid w:val="B3530613"/>
    <w:rsid w:val="B39FA93C"/>
    <w:rsid w:val="B3DF2749"/>
    <w:rsid w:val="B5FCF4C4"/>
    <w:rsid w:val="B61106D0"/>
    <w:rsid w:val="B67AAC71"/>
    <w:rsid w:val="B6CEB48E"/>
    <w:rsid w:val="B6FB5DD6"/>
    <w:rsid w:val="B6FF0F29"/>
    <w:rsid w:val="B74F670B"/>
    <w:rsid w:val="B7530950"/>
    <w:rsid w:val="B78F1C95"/>
    <w:rsid w:val="B7DF1714"/>
    <w:rsid w:val="B7DF9A1E"/>
    <w:rsid w:val="B7F7804A"/>
    <w:rsid w:val="BA4726AF"/>
    <w:rsid w:val="BA7B23C6"/>
    <w:rsid w:val="BADB2F09"/>
    <w:rsid w:val="BAFB3384"/>
    <w:rsid w:val="BB5030F3"/>
    <w:rsid w:val="BB57887F"/>
    <w:rsid w:val="BB5B62BB"/>
    <w:rsid w:val="BBDB2E19"/>
    <w:rsid w:val="BBE3D91A"/>
    <w:rsid w:val="BBFBAFDF"/>
    <w:rsid w:val="BC7A0F02"/>
    <w:rsid w:val="BDEDD25A"/>
    <w:rsid w:val="BDFD6D34"/>
    <w:rsid w:val="BDFFB01E"/>
    <w:rsid w:val="BE7DCB66"/>
    <w:rsid w:val="BF139FF0"/>
    <w:rsid w:val="BF16C570"/>
    <w:rsid w:val="BF3509B2"/>
    <w:rsid w:val="BF368E3F"/>
    <w:rsid w:val="BF6CE9B0"/>
    <w:rsid w:val="BF7BE520"/>
    <w:rsid w:val="BF7DB252"/>
    <w:rsid w:val="BFD7BED7"/>
    <w:rsid w:val="BFDB886B"/>
    <w:rsid w:val="BFDD03A0"/>
    <w:rsid w:val="BFEFDB02"/>
    <w:rsid w:val="BFF866F6"/>
    <w:rsid w:val="BFFB0B58"/>
    <w:rsid w:val="BFFD4D56"/>
    <w:rsid w:val="BFFF63F4"/>
    <w:rsid w:val="BFFF6ED9"/>
    <w:rsid w:val="BFFFE840"/>
    <w:rsid w:val="C3F39B0A"/>
    <w:rsid w:val="C5CE63CF"/>
    <w:rsid w:val="C5F7BC3A"/>
    <w:rsid w:val="C6FF0EC7"/>
    <w:rsid w:val="C77BBA5D"/>
    <w:rsid w:val="CB7F7BE7"/>
    <w:rsid w:val="CBFC8F54"/>
    <w:rsid w:val="CCFE83CA"/>
    <w:rsid w:val="CE73B2A0"/>
    <w:rsid w:val="CF48544B"/>
    <w:rsid w:val="CF5F89E2"/>
    <w:rsid w:val="CF752DF3"/>
    <w:rsid w:val="CFD913BB"/>
    <w:rsid w:val="CFE9D071"/>
    <w:rsid w:val="D1B69AD5"/>
    <w:rsid w:val="D1EF81DF"/>
    <w:rsid w:val="D1F97C26"/>
    <w:rsid w:val="D27C8483"/>
    <w:rsid w:val="D37BB244"/>
    <w:rsid w:val="D5FB7098"/>
    <w:rsid w:val="D5FBD35B"/>
    <w:rsid w:val="D6CF66B5"/>
    <w:rsid w:val="D73DA8CB"/>
    <w:rsid w:val="D77F95C6"/>
    <w:rsid w:val="D79EEEDB"/>
    <w:rsid w:val="D7B8758D"/>
    <w:rsid w:val="D7E3C594"/>
    <w:rsid w:val="D7FF5DE4"/>
    <w:rsid w:val="D7FF9F2A"/>
    <w:rsid w:val="D7FFCC92"/>
    <w:rsid w:val="D8F859C9"/>
    <w:rsid w:val="D937101D"/>
    <w:rsid w:val="D9FE60B4"/>
    <w:rsid w:val="DB7F1692"/>
    <w:rsid w:val="DBAFA35B"/>
    <w:rsid w:val="DBBF4269"/>
    <w:rsid w:val="DBF4EDD6"/>
    <w:rsid w:val="DBFBEB9C"/>
    <w:rsid w:val="DBFFBD50"/>
    <w:rsid w:val="DBFFFB02"/>
    <w:rsid w:val="DCB66556"/>
    <w:rsid w:val="DCEF8389"/>
    <w:rsid w:val="DD5D76BC"/>
    <w:rsid w:val="DD9F7208"/>
    <w:rsid w:val="DDFA5894"/>
    <w:rsid w:val="DE7F0F9A"/>
    <w:rsid w:val="DEB7C1E0"/>
    <w:rsid w:val="DEEF1194"/>
    <w:rsid w:val="DEFDF5D5"/>
    <w:rsid w:val="DEFF8F8F"/>
    <w:rsid w:val="DF4AB06A"/>
    <w:rsid w:val="DF7832C1"/>
    <w:rsid w:val="DF87F2C6"/>
    <w:rsid w:val="DF9FC9D2"/>
    <w:rsid w:val="DFB7E715"/>
    <w:rsid w:val="DFBB5F52"/>
    <w:rsid w:val="DFBCE4FF"/>
    <w:rsid w:val="DFBF665E"/>
    <w:rsid w:val="DFBF9D73"/>
    <w:rsid w:val="DFC4BB1D"/>
    <w:rsid w:val="DFCEB1AE"/>
    <w:rsid w:val="DFDF76C4"/>
    <w:rsid w:val="DFE110AF"/>
    <w:rsid w:val="DFEF2797"/>
    <w:rsid w:val="DFFBF759"/>
    <w:rsid w:val="DFFF3D37"/>
    <w:rsid w:val="E2BF88E3"/>
    <w:rsid w:val="E325790F"/>
    <w:rsid w:val="E5F780DD"/>
    <w:rsid w:val="E5FE7E7D"/>
    <w:rsid w:val="E6FFEB2E"/>
    <w:rsid w:val="E75B8218"/>
    <w:rsid w:val="E75F001A"/>
    <w:rsid w:val="E77AA5E1"/>
    <w:rsid w:val="E7AF280D"/>
    <w:rsid w:val="E7B434E2"/>
    <w:rsid w:val="E7CD2F77"/>
    <w:rsid w:val="E8E70BBD"/>
    <w:rsid w:val="E95F83D5"/>
    <w:rsid w:val="E9EF894F"/>
    <w:rsid w:val="E9F71EFB"/>
    <w:rsid w:val="E9FF7636"/>
    <w:rsid w:val="EB0DD095"/>
    <w:rsid w:val="EBAAB336"/>
    <w:rsid w:val="EBB2D9B7"/>
    <w:rsid w:val="EBBD13F6"/>
    <w:rsid w:val="EBBF536B"/>
    <w:rsid w:val="EBCE97D2"/>
    <w:rsid w:val="EBD3CCFF"/>
    <w:rsid w:val="EBEB92DF"/>
    <w:rsid w:val="EBFDFF0C"/>
    <w:rsid w:val="EBFF1790"/>
    <w:rsid w:val="ED7F0F49"/>
    <w:rsid w:val="ED8F5543"/>
    <w:rsid w:val="EDDD5299"/>
    <w:rsid w:val="EDE807CD"/>
    <w:rsid w:val="EE5E5419"/>
    <w:rsid w:val="EE7F58A2"/>
    <w:rsid w:val="EE8B7EE1"/>
    <w:rsid w:val="EEADE4B2"/>
    <w:rsid w:val="EEF6DF70"/>
    <w:rsid w:val="EEF7E455"/>
    <w:rsid w:val="EEFE9AFE"/>
    <w:rsid w:val="EEFFC7F1"/>
    <w:rsid w:val="EF5EC7A7"/>
    <w:rsid w:val="EF5F6E65"/>
    <w:rsid w:val="EF8AD4B1"/>
    <w:rsid w:val="EFBF49F6"/>
    <w:rsid w:val="EFD7EE3E"/>
    <w:rsid w:val="EFE7FFBA"/>
    <w:rsid w:val="EFF095B1"/>
    <w:rsid w:val="EFF72D10"/>
    <w:rsid w:val="EFFA4979"/>
    <w:rsid w:val="EFFEEF6A"/>
    <w:rsid w:val="EFFF9014"/>
    <w:rsid w:val="EFFF9BEB"/>
    <w:rsid w:val="EFFFE71D"/>
    <w:rsid w:val="F0EE8A43"/>
    <w:rsid w:val="F247BFAC"/>
    <w:rsid w:val="F3192574"/>
    <w:rsid w:val="F32FAB4A"/>
    <w:rsid w:val="F33F36E3"/>
    <w:rsid w:val="F37CDE09"/>
    <w:rsid w:val="F37FCE50"/>
    <w:rsid w:val="F3AFD233"/>
    <w:rsid w:val="F3C55211"/>
    <w:rsid w:val="F3DEE230"/>
    <w:rsid w:val="F3F75E73"/>
    <w:rsid w:val="F474E2A7"/>
    <w:rsid w:val="F4DE4A7D"/>
    <w:rsid w:val="F57BD146"/>
    <w:rsid w:val="F57FEF99"/>
    <w:rsid w:val="F5B2D1E6"/>
    <w:rsid w:val="F5B31B19"/>
    <w:rsid w:val="F5EB3416"/>
    <w:rsid w:val="F5EB54D5"/>
    <w:rsid w:val="F5FD48CE"/>
    <w:rsid w:val="F67744AA"/>
    <w:rsid w:val="F6BBB163"/>
    <w:rsid w:val="F6D341C6"/>
    <w:rsid w:val="F6EB2124"/>
    <w:rsid w:val="F6EB4085"/>
    <w:rsid w:val="F6F841BB"/>
    <w:rsid w:val="F71ED5E1"/>
    <w:rsid w:val="F75F4804"/>
    <w:rsid w:val="F770C86A"/>
    <w:rsid w:val="F7BF8597"/>
    <w:rsid w:val="F7DABD95"/>
    <w:rsid w:val="F7EA9FC2"/>
    <w:rsid w:val="F7EF71BA"/>
    <w:rsid w:val="F7F5E5EE"/>
    <w:rsid w:val="F7FB9D64"/>
    <w:rsid w:val="F89FC34B"/>
    <w:rsid w:val="F955ADEF"/>
    <w:rsid w:val="F95F0190"/>
    <w:rsid w:val="F9D2B4FC"/>
    <w:rsid w:val="F9ED6386"/>
    <w:rsid w:val="F9EF1A53"/>
    <w:rsid w:val="F9F7EBA9"/>
    <w:rsid w:val="F9F88832"/>
    <w:rsid w:val="F9FFD0C1"/>
    <w:rsid w:val="FAB5408E"/>
    <w:rsid w:val="FADDF2B3"/>
    <w:rsid w:val="FADFDC8F"/>
    <w:rsid w:val="FAE636FB"/>
    <w:rsid w:val="FAF6A9FD"/>
    <w:rsid w:val="FAFE5764"/>
    <w:rsid w:val="FAFF7668"/>
    <w:rsid w:val="FB6EB424"/>
    <w:rsid w:val="FB7F1268"/>
    <w:rsid w:val="FB7FE230"/>
    <w:rsid w:val="FB9936BB"/>
    <w:rsid w:val="FBBF5F97"/>
    <w:rsid w:val="FBCB8D8E"/>
    <w:rsid w:val="FBF6621D"/>
    <w:rsid w:val="FBF7CD28"/>
    <w:rsid w:val="FBFA14C1"/>
    <w:rsid w:val="FBFFB7C9"/>
    <w:rsid w:val="FCBD6EDC"/>
    <w:rsid w:val="FCFCC505"/>
    <w:rsid w:val="FCFF7D11"/>
    <w:rsid w:val="FD37D445"/>
    <w:rsid w:val="FD43F58D"/>
    <w:rsid w:val="FD6684B0"/>
    <w:rsid w:val="FD7F9CB1"/>
    <w:rsid w:val="FD9E78E3"/>
    <w:rsid w:val="FD9FB7B3"/>
    <w:rsid w:val="FDB59091"/>
    <w:rsid w:val="FDB5DC65"/>
    <w:rsid w:val="FDBEE710"/>
    <w:rsid w:val="FDD7D02F"/>
    <w:rsid w:val="FDFB4C42"/>
    <w:rsid w:val="FDFBC36A"/>
    <w:rsid w:val="FDFF3F04"/>
    <w:rsid w:val="FDFFB8C8"/>
    <w:rsid w:val="FDFFE65A"/>
    <w:rsid w:val="FE20D8D8"/>
    <w:rsid w:val="FE734873"/>
    <w:rsid w:val="FE77B980"/>
    <w:rsid w:val="FE7D1FC5"/>
    <w:rsid w:val="FEABA57B"/>
    <w:rsid w:val="FEAE7C3C"/>
    <w:rsid w:val="FEBE0139"/>
    <w:rsid w:val="FEBFB85A"/>
    <w:rsid w:val="FEDD1869"/>
    <w:rsid w:val="FEDDB47A"/>
    <w:rsid w:val="FEEFB31B"/>
    <w:rsid w:val="FEFF0D2B"/>
    <w:rsid w:val="FEFF8504"/>
    <w:rsid w:val="FEFFF3E1"/>
    <w:rsid w:val="FEFFFA04"/>
    <w:rsid w:val="FF09F8C0"/>
    <w:rsid w:val="FF3EB72B"/>
    <w:rsid w:val="FF3ED37C"/>
    <w:rsid w:val="FF43272A"/>
    <w:rsid w:val="FF6AC3CD"/>
    <w:rsid w:val="FF6ED555"/>
    <w:rsid w:val="FF77D8E2"/>
    <w:rsid w:val="FF7D9299"/>
    <w:rsid w:val="FF7DD8B7"/>
    <w:rsid w:val="FF7DFD74"/>
    <w:rsid w:val="FF7F4890"/>
    <w:rsid w:val="FF7F7BB4"/>
    <w:rsid w:val="FF868C2F"/>
    <w:rsid w:val="FF8C7136"/>
    <w:rsid w:val="FF8E4D38"/>
    <w:rsid w:val="FF970C6D"/>
    <w:rsid w:val="FF9F09BD"/>
    <w:rsid w:val="FF9F62D4"/>
    <w:rsid w:val="FFA38B0E"/>
    <w:rsid w:val="FFB7C793"/>
    <w:rsid w:val="FFB7FC3B"/>
    <w:rsid w:val="FFBB67E2"/>
    <w:rsid w:val="FFC368BF"/>
    <w:rsid w:val="FFCF2728"/>
    <w:rsid w:val="FFDF2782"/>
    <w:rsid w:val="FFDFE56B"/>
    <w:rsid w:val="FFEB575E"/>
    <w:rsid w:val="FFED9D8F"/>
    <w:rsid w:val="FFEFD3F1"/>
    <w:rsid w:val="FFF336F6"/>
    <w:rsid w:val="FFF543F0"/>
    <w:rsid w:val="FFF5A1C4"/>
    <w:rsid w:val="FFF6C3A1"/>
    <w:rsid w:val="FFFBFB89"/>
    <w:rsid w:val="FFFC0EB2"/>
    <w:rsid w:val="FFFF9CDC"/>
    <w:rsid w:val="FFFFC84B"/>
    <w:rsid w:val="FFFFF51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iPriority="0" w:semiHidden="0" w:name="header"/>
    <w:lsdException w:qFormat="1" w:uiPriority="0"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25"/>
    <w:qFormat/>
    <w:uiPriority w:val="9"/>
    <w:pPr>
      <w:widowControl/>
      <w:spacing w:before="100" w:beforeAutospacing="1" w:after="100" w:afterAutospacing="1"/>
      <w:jc w:val="left"/>
      <w:outlineLvl w:val="0"/>
    </w:pPr>
    <w:rPr>
      <w:rFonts w:ascii="宋体" w:hAnsi="宋体" w:eastAsia="宋体" w:cs="Times New Roman"/>
      <w:b/>
      <w:bCs/>
      <w:kern w:val="36"/>
      <w:sz w:val="48"/>
      <w:szCs w:val="48"/>
    </w:rPr>
  </w:style>
  <w:style w:type="paragraph" w:styleId="5">
    <w:name w:val="heading 2"/>
    <w:basedOn w:val="1"/>
    <w:next w:val="1"/>
    <w:unhideWhenUsed/>
    <w:qFormat/>
    <w:uiPriority w:val="9"/>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6">
    <w:name w:val="heading 4"/>
    <w:basedOn w:val="1"/>
    <w:next w:val="1"/>
    <w:qFormat/>
    <w:uiPriority w:val="0"/>
    <w:pPr>
      <w:adjustRightInd w:val="0"/>
      <w:snapToGrid w:val="0"/>
      <w:jc w:val="center"/>
      <w:outlineLvl w:val="3"/>
    </w:pPr>
    <w:rPr>
      <w:b/>
      <w:bCs/>
      <w:szCs w:val="28"/>
    </w:rPr>
  </w:style>
  <w:style w:type="character" w:default="1" w:styleId="19">
    <w:name w:val="Default Paragraph Font"/>
    <w:unhideWhenUsed/>
    <w:qFormat/>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Body Text"/>
    <w:basedOn w:val="1"/>
    <w:next w:val="1"/>
    <w:qFormat/>
    <w:uiPriority w:val="0"/>
    <w:pPr>
      <w:jc w:val="center"/>
    </w:pPr>
    <w:rPr>
      <w:rFonts w:eastAsia="黑体"/>
      <w:sz w:val="44"/>
    </w:rPr>
  </w:style>
  <w:style w:type="paragraph" w:styleId="7">
    <w:name w:val="index 8"/>
    <w:basedOn w:val="1"/>
    <w:next w:val="1"/>
    <w:qFormat/>
    <w:uiPriority w:val="0"/>
    <w:pPr>
      <w:ind w:left="2940"/>
    </w:pPr>
  </w:style>
  <w:style w:type="paragraph" w:styleId="8">
    <w:name w:val="caption"/>
    <w:basedOn w:val="1"/>
    <w:next w:val="1"/>
    <w:unhideWhenUsed/>
    <w:qFormat/>
    <w:uiPriority w:val="0"/>
    <w:rPr>
      <w:rFonts w:ascii="Cambria" w:hAnsi="Cambria" w:eastAsia="黑体" w:cs="Times New Roman"/>
      <w:sz w:val="20"/>
      <w:szCs w:val="20"/>
    </w:rPr>
  </w:style>
  <w:style w:type="paragraph" w:styleId="9">
    <w:name w:val="annotation text"/>
    <w:basedOn w:val="1"/>
    <w:link w:val="26"/>
    <w:semiHidden/>
    <w:qFormat/>
    <w:uiPriority w:val="0"/>
    <w:pPr>
      <w:jc w:val="left"/>
    </w:pPr>
    <w:rPr>
      <w:rFonts w:ascii="Times New Roman" w:hAnsi="Times New Roman" w:eastAsia="宋体" w:cs="Times New Roman"/>
      <w:szCs w:val="24"/>
    </w:rPr>
  </w:style>
  <w:style w:type="paragraph" w:styleId="10">
    <w:name w:val="Plain Text"/>
    <w:basedOn w:val="1"/>
    <w:next w:val="7"/>
    <w:qFormat/>
    <w:uiPriority w:val="0"/>
    <w:rPr>
      <w:rFonts w:ascii="宋体" w:hAnsi="Courier New" w:cs="Courier New"/>
      <w:szCs w:val="21"/>
    </w:rPr>
  </w:style>
  <w:style w:type="paragraph" w:styleId="11">
    <w:name w:val="Balloon Text"/>
    <w:basedOn w:val="1"/>
    <w:link w:val="27"/>
    <w:qFormat/>
    <w:uiPriority w:val="0"/>
    <w:rPr>
      <w:rFonts w:ascii="Times New Roman" w:hAnsi="Times New Roman" w:eastAsia="宋体" w:cs="Times New Roman"/>
      <w:sz w:val="18"/>
      <w:szCs w:val="18"/>
    </w:rPr>
  </w:style>
  <w:style w:type="paragraph" w:styleId="12">
    <w:name w:val="footer"/>
    <w:basedOn w:val="1"/>
    <w:link w:val="28"/>
    <w:unhideWhenUsed/>
    <w:qFormat/>
    <w:uiPriority w:val="0"/>
    <w:pPr>
      <w:tabs>
        <w:tab w:val="center" w:pos="4153"/>
        <w:tab w:val="right" w:pos="8306"/>
      </w:tabs>
      <w:snapToGrid w:val="0"/>
      <w:jc w:val="left"/>
    </w:pPr>
    <w:rPr>
      <w:sz w:val="18"/>
      <w:szCs w:val="18"/>
    </w:rPr>
  </w:style>
  <w:style w:type="paragraph" w:styleId="13">
    <w:name w:val="header"/>
    <w:basedOn w:val="1"/>
    <w:link w:val="29"/>
    <w:unhideWhenUsed/>
    <w:qFormat/>
    <w:uiPriority w:val="0"/>
    <w:pPr>
      <w:pBdr>
        <w:bottom w:val="single" w:color="auto" w:sz="6" w:space="1"/>
      </w:pBdr>
      <w:tabs>
        <w:tab w:val="center" w:pos="4153"/>
        <w:tab w:val="right" w:pos="8306"/>
      </w:tabs>
      <w:snapToGrid w:val="0"/>
      <w:jc w:val="center"/>
    </w:pPr>
    <w:rPr>
      <w:sz w:val="18"/>
      <w:szCs w:val="18"/>
    </w:rPr>
  </w:style>
  <w:style w:type="paragraph" w:styleId="14">
    <w:name w:val="Normal (Web)"/>
    <w:basedOn w:val="15"/>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15">
    <w:name w:val="正文_0"/>
    <w:next w:val="2"/>
    <w:qFormat/>
    <w:uiPriority w:val="0"/>
    <w:pPr>
      <w:widowControl w:val="0"/>
      <w:jc w:val="both"/>
    </w:pPr>
    <w:rPr>
      <w:rFonts w:ascii="Calibri" w:hAnsi="Calibri" w:eastAsia="宋体" w:cs="Times New Roman"/>
      <w:kern w:val="2"/>
      <w:sz w:val="21"/>
      <w:szCs w:val="24"/>
      <w:lang w:val="en-US" w:eastAsia="zh-CN" w:bidi="ar-SA"/>
    </w:rPr>
  </w:style>
  <w:style w:type="paragraph" w:styleId="16">
    <w:name w:val="annotation subject"/>
    <w:basedOn w:val="9"/>
    <w:next w:val="9"/>
    <w:link w:val="30"/>
    <w:semiHidden/>
    <w:qFormat/>
    <w:uiPriority w:val="0"/>
    <w:rPr>
      <w:b/>
      <w:bCs/>
    </w:rPr>
  </w:style>
  <w:style w:type="table" w:styleId="18">
    <w:name w:val="Table Grid"/>
    <w:basedOn w:val="1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qFormat/>
    <w:uiPriority w:val="0"/>
    <w:rPr>
      <w:b/>
      <w:bCs/>
    </w:rPr>
  </w:style>
  <w:style w:type="character" w:styleId="21">
    <w:name w:val="page number"/>
    <w:basedOn w:val="19"/>
    <w:qFormat/>
    <w:uiPriority w:val="0"/>
  </w:style>
  <w:style w:type="character" w:styleId="22">
    <w:name w:val="Hyperlink"/>
    <w:qFormat/>
    <w:uiPriority w:val="0"/>
    <w:rPr>
      <w:color w:val="080808"/>
      <w:u w:val="none"/>
    </w:rPr>
  </w:style>
  <w:style w:type="character" w:styleId="23">
    <w:name w:val="annotation reference"/>
    <w:semiHidden/>
    <w:qFormat/>
    <w:uiPriority w:val="0"/>
    <w:rPr>
      <w:sz w:val="21"/>
      <w:szCs w:val="21"/>
    </w:rPr>
  </w:style>
  <w:style w:type="paragraph" w:customStyle="1" w:styleId="24">
    <w:name w:val="PlainText"/>
    <w:basedOn w:val="1"/>
    <w:qFormat/>
    <w:uiPriority w:val="0"/>
    <w:pPr>
      <w:textAlignment w:val="baseline"/>
    </w:pPr>
    <w:rPr>
      <w:rFonts w:ascii="宋体" w:hAnsi="Courier New" w:eastAsia="宋体"/>
    </w:rPr>
  </w:style>
  <w:style w:type="character" w:customStyle="1" w:styleId="25">
    <w:name w:val="标题 1 Char"/>
    <w:basedOn w:val="19"/>
    <w:link w:val="4"/>
    <w:qFormat/>
    <w:uiPriority w:val="9"/>
    <w:rPr>
      <w:rFonts w:ascii="宋体" w:hAnsi="宋体" w:eastAsia="宋体" w:cs="Times New Roman"/>
      <w:b/>
      <w:bCs/>
      <w:kern w:val="36"/>
      <w:sz w:val="48"/>
      <w:szCs w:val="48"/>
    </w:rPr>
  </w:style>
  <w:style w:type="character" w:customStyle="1" w:styleId="26">
    <w:name w:val="批注文字 Char"/>
    <w:basedOn w:val="19"/>
    <w:link w:val="9"/>
    <w:semiHidden/>
    <w:qFormat/>
    <w:uiPriority w:val="0"/>
    <w:rPr>
      <w:rFonts w:ascii="Times New Roman" w:hAnsi="Times New Roman" w:eastAsia="宋体" w:cs="Times New Roman"/>
      <w:szCs w:val="24"/>
    </w:rPr>
  </w:style>
  <w:style w:type="character" w:customStyle="1" w:styleId="27">
    <w:name w:val="批注框文本 Char"/>
    <w:basedOn w:val="19"/>
    <w:link w:val="11"/>
    <w:qFormat/>
    <w:uiPriority w:val="0"/>
    <w:rPr>
      <w:rFonts w:ascii="Times New Roman" w:hAnsi="Times New Roman" w:eastAsia="宋体" w:cs="Times New Roman"/>
      <w:sz w:val="18"/>
      <w:szCs w:val="18"/>
    </w:rPr>
  </w:style>
  <w:style w:type="character" w:customStyle="1" w:styleId="28">
    <w:name w:val="页脚 Char"/>
    <w:basedOn w:val="19"/>
    <w:link w:val="12"/>
    <w:qFormat/>
    <w:uiPriority w:val="99"/>
    <w:rPr>
      <w:sz w:val="18"/>
      <w:szCs w:val="18"/>
    </w:rPr>
  </w:style>
  <w:style w:type="character" w:customStyle="1" w:styleId="29">
    <w:name w:val="页眉 Char"/>
    <w:basedOn w:val="19"/>
    <w:link w:val="13"/>
    <w:qFormat/>
    <w:uiPriority w:val="99"/>
    <w:rPr>
      <w:sz w:val="18"/>
      <w:szCs w:val="18"/>
    </w:rPr>
  </w:style>
  <w:style w:type="character" w:customStyle="1" w:styleId="30">
    <w:name w:val="批注主题 Char"/>
    <w:basedOn w:val="26"/>
    <w:link w:val="16"/>
    <w:semiHidden/>
    <w:qFormat/>
    <w:uiPriority w:val="0"/>
    <w:rPr>
      <w:rFonts w:ascii="Times New Roman" w:hAnsi="Times New Roman" w:eastAsia="宋体" w:cs="Times New Roman"/>
      <w:b/>
      <w:bCs/>
      <w:szCs w:val="24"/>
    </w:rPr>
  </w:style>
  <w:style w:type="paragraph" w:customStyle="1" w:styleId="31">
    <w:name w:val="p0"/>
    <w:basedOn w:val="1"/>
    <w:qFormat/>
    <w:uiPriority w:val="0"/>
    <w:pPr>
      <w:widowControl/>
    </w:pPr>
    <w:rPr>
      <w:rFonts w:ascii="Times New Roman" w:hAnsi="Times New Roman" w:eastAsia="宋体" w:cs="Times New Roman"/>
      <w:kern w:val="0"/>
      <w:szCs w:val="21"/>
    </w:rPr>
  </w:style>
  <w:style w:type="paragraph" w:customStyle="1" w:styleId="32">
    <w:name w:val="Char Char Char"/>
    <w:basedOn w:val="1"/>
    <w:qFormat/>
    <w:uiPriority w:val="0"/>
    <w:rPr>
      <w:rFonts w:ascii="Times New Roman" w:hAnsi="Times New Roman" w:eastAsia="宋体" w:cs="Times New Roman"/>
      <w:szCs w:val="24"/>
    </w:rPr>
  </w:style>
  <w:style w:type="table" w:customStyle="1" w:styleId="33">
    <w:name w:val="网格型1"/>
    <w:basedOn w:val="17"/>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4">
    <w:name w:val="List Paragraph"/>
    <w:basedOn w:val="1"/>
    <w:qFormat/>
    <w:uiPriority w:val="34"/>
    <w:pPr>
      <w:ind w:firstLine="420" w:firstLineChars="200"/>
    </w:pPr>
    <w:rPr>
      <w:rFonts w:ascii="Calibri" w:hAnsi="Calibri" w:eastAsia="宋体" w:cs="Times New Roman"/>
    </w:rPr>
  </w:style>
  <w:style w:type="paragraph" w:customStyle="1" w:styleId="35">
    <w:name w:val="Revision"/>
    <w:semiHidden/>
    <w:qFormat/>
    <w:uiPriority w:val="99"/>
    <w:rPr>
      <w:rFonts w:ascii="Times New Roman" w:hAnsi="Times New Roman" w:eastAsia="宋体" w:cs="Times New Roman"/>
      <w:kern w:val="2"/>
      <w:sz w:val="21"/>
      <w:szCs w:val="24"/>
      <w:lang w:val="en-US" w:eastAsia="zh-CN" w:bidi="ar-SA"/>
    </w:rPr>
  </w:style>
  <w:style w:type="paragraph" w:customStyle="1" w:styleId="36">
    <w:name w:val="_Style 1"/>
    <w:basedOn w:val="1"/>
    <w:qFormat/>
    <w:uiPriority w:val="0"/>
    <w:pPr>
      <w:spacing w:before="0" w:beforeAutospacing="0" w:after="0"/>
      <w:ind w:firstLine="200" w:firstLineChars="200"/>
    </w:pPr>
    <w:rPr>
      <w:rFonts w:ascii="宋体" w:hAnsi="宋体" w:eastAsia="FangSong_GB2312" w:cs="Times New Roman"/>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3050</Words>
  <Characters>3127</Characters>
  <Lines>61</Lines>
  <Paragraphs>17</Paragraphs>
  <TotalTime>18</TotalTime>
  <ScaleCrop>false</ScaleCrop>
  <LinksUpToDate>false</LinksUpToDate>
  <CharactersWithSpaces>3163</CharactersWithSpaces>
  <Application>WPS Office_11.8.2.12229_F1E327BC-269C-435d-A152-05C5408002CA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2018-08-02T01:05:00Z</dcterms:created>
  <dc:creator>zhw</dc:creator>
  <cp:lastModifiedBy>admin123</cp:lastModifiedBy>
  <cp:lastPrinted>2026-08-14T01:30:00Z</cp:lastPrinted>
  <dcterms:modified xsi:type="dcterms:W3CDTF">2026-08-13T11:30:04Z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2052-11.8.2.12229</vt:lpwstr>
  </property>
  <property fmtid="{D5CDD505-2E9C-101B-9397-08002B2CF9AE}" pid="3" name="ICV">
    <vt:lpwstr>1439740D11DEF6FA2F7A796A1D0A79DF</vt:lpwstr>
  </property>
</Properties>
</file>