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highlight w:val="none"/>
        </w:rPr>
        <w:t>个人承诺书和授权书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张三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</w:rPr>
        <w:t>证件类型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居民身份证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</w:rPr>
        <w:t>证件号码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4403XXXXXXXXXXXXXX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）在申请优秀青年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资助及补贴发放过程中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严格遵守相关政策及法律法规，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本人承诺已知悉并遵守《深圳市龙华区数字经济优秀青年人才集聚工程实施办法》相关规定，确认本人符合政策相关要求，具备享受人才政策的条件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，未申领过深圳北站港澳青年相关补贴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且未认定为龙华区高层次人才、龙华区技能人才（龙华工匠）以及深圳市高层次人才。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2.本人承诺在申请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及补贴发放过程中，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存在《深圳市龙华区数字经济优秀青年人才集聚工程实施办法》第二十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条、第二十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条规定的情形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在申请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及补贴发放过程中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配合区人力资源局的不定期考察工作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允准区人力资源局对本人的工作情况（包括纳税、社保、诚信、违法违规情况、常驻办公地点、所在公司经营状况等）进行不定期考察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提供的所有信息资料全部属实，并知悉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《深圳市龙华区数字经济优秀青年人才集聚工程实施办法法》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第二十八、二十九、三十、三十一、三十二、三十三条和第三十七条的规定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5.本人同意并授权受理机关就本人有关信息向相关机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构或组织进一步核查，同意并授权相关机构或组织就核查内容反馈相关信息资料。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以上由区人力资源局负责解释。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本人若违反上述承诺内容，自愿承担一切责任。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本人签名（手写）：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张三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 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盖公章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2DEC5"/>
    <w:rsid w:val="4F251DD6"/>
    <w:rsid w:val="F7F2DEC5"/>
    <w:rsid w:val="FFE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2025-08-15T17:29:00Z</dcterms:created>
  <dc:creator>lzy</dc:creator>
  <cp:lastModifiedBy>lzy</cp:lastModifiedBy>
  <dcterms:modified xsi:type="dcterms:W3CDTF">2025-08-15T17:31:27Z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280CA0A7D34E11D76FFE9E68501875CD</vt:lpwstr>
  </property>
</Properties>
</file>